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02E6" w14:textId="77777777" w:rsidR="00FB7DBD" w:rsidRPr="000341AE" w:rsidRDefault="00514280" w:rsidP="00FB7DBD">
      <w:pPr>
        <w:autoSpaceDE w:val="0"/>
        <w:autoSpaceDN w:val="0"/>
        <w:adjustRightInd w:val="0"/>
        <w:spacing w:after="0"/>
        <w:jc w:val="center"/>
        <w:rPr>
          <w:rFonts w:ascii="Arial" w:hAnsi="Arial" w:cs="Arial"/>
          <w:color w:val="000000"/>
          <w:sz w:val="28"/>
          <w:szCs w:val="28"/>
          <w:lang w:val="en-US"/>
        </w:rPr>
      </w:pPr>
      <w:r w:rsidRPr="000341AE">
        <w:rPr>
          <w:rFonts w:ascii="Arial" w:hAnsi="Arial" w:cs="Arial"/>
          <w:b/>
          <w:bCs/>
          <w:color w:val="000000"/>
          <w:sz w:val="28"/>
          <w:szCs w:val="28"/>
          <w:lang w:val="en-US"/>
        </w:rPr>
        <w:t>ESTA UCC UPDATE</w:t>
      </w:r>
    </w:p>
    <w:p w14:paraId="70311EA6" w14:textId="77777777" w:rsidR="00D672D7" w:rsidRPr="000341AE" w:rsidRDefault="00D672D7" w:rsidP="00D672D7">
      <w:pPr>
        <w:tabs>
          <w:tab w:val="left" w:pos="1418"/>
        </w:tabs>
        <w:spacing w:before="10" w:after="10"/>
        <w:jc w:val="both"/>
        <w:rPr>
          <w:rFonts w:ascii="Arial" w:eastAsia="Times New Roman" w:hAnsi="Arial" w:cs="Arial"/>
          <w:color w:val="000000"/>
          <w:sz w:val="28"/>
          <w:szCs w:val="28"/>
        </w:rPr>
      </w:pPr>
    </w:p>
    <w:p w14:paraId="2771B221" w14:textId="1B6B1CBF" w:rsidR="00D672D7" w:rsidRPr="000341AE" w:rsidRDefault="00D672D7" w:rsidP="00D672D7">
      <w:pPr>
        <w:tabs>
          <w:tab w:val="left" w:pos="1418"/>
        </w:tabs>
        <w:spacing w:before="10" w:after="10"/>
        <w:jc w:val="both"/>
        <w:rPr>
          <w:rFonts w:ascii="Arial" w:eastAsia="Times New Roman" w:hAnsi="Arial" w:cs="Arial"/>
          <w:sz w:val="28"/>
          <w:szCs w:val="28"/>
          <w:lang w:eastAsia="en-AU"/>
        </w:rPr>
      </w:pPr>
      <w:r w:rsidRPr="000341AE">
        <w:rPr>
          <w:rFonts w:ascii="Arial" w:eastAsia="Times New Roman" w:hAnsi="Arial" w:cs="Arial"/>
          <w:sz w:val="28"/>
          <w:szCs w:val="28"/>
          <w:lang w:eastAsia="en-AU"/>
        </w:rPr>
        <w:t xml:space="preserve">On </w:t>
      </w:r>
      <w:r w:rsidR="0077286A" w:rsidRPr="000341AE">
        <w:rPr>
          <w:rFonts w:ascii="Arial" w:eastAsia="Times New Roman" w:hAnsi="Arial" w:cs="Arial"/>
          <w:sz w:val="28"/>
          <w:szCs w:val="28"/>
          <w:lang w:eastAsia="en-AU"/>
        </w:rPr>
        <w:t>2</w:t>
      </w:r>
      <w:r w:rsidR="0081545E">
        <w:rPr>
          <w:rFonts w:ascii="Arial" w:eastAsia="Times New Roman" w:hAnsi="Arial" w:cs="Arial"/>
          <w:sz w:val="28"/>
          <w:szCs w:val="28"/>
          <w:lang w:eastAsia="en-AU"/>
        </w:rPr>
        <w:t>3</w:t>
      </w:r>
      <w:r w:rsidR="0077286A" w:rsidRPr="000341AE">
        <w:rPr>
          <w:rFonts w:ascii="Arial" w:eastAsia="Times New Roman" w:hAnsi="Arial" w:cs="Arial"/>
          <w:sz w:val="28"/>
          <w:szCs w:val="28"/>
          <w:lang w:eastAsia="en-AU"/>
        </w:rPr>
        <w:t xml:space="preserve"> </w:t>
      </w:r>
      <w:r w:rsidR="0081545E">
        <w:rPr>
          <w:rFonts w:ascii="Arial" w:eastAsia="Times New Roman" w:hAnsi="Arial" w:cs="Arial"/>
          <w:sz w:val="28"/>
          <w:szCs w:val="28"/>
          <w:lang w:eastAsia="en-AU"/>
        </w:rPr>
        <w:t>Sept</w:t>
      </w:r>
      <w:r w:rsidR="0077286A" w:rsidRPr="000341AE">
        <w:rPr>
          <w:rFonts w:ascii="Arial" w:eastAsia="Times New Roman" w:hAnsi="Arial" w:cs="Arial"/>
          <w:sz w:val="28"/>
          <w:szCs w:val="28"/>
          <w:lang w:eastAsia="en-AU"/>
        </w:rPr>
        <w:t xml:space="preserve"> 2021</w:t>
      </w:r>
      <w:r w:rsidR="00E95FC5" w:rsidRPr="000341AE">
        <w:rPr>
          <w:rFonts w:ascii="Arial" w:eastAsia="Times New Roman" w:hAnsi="Arial" w:cs="Arial"/>
          <w:sz w:val="28"/>
          <w:szCs w:val="28"/>
          <w:lang w:eastAsia="en-AU"/>
        </w:rPr>
        <w:t xml:space="preserve">, </w:t>
      </w:r>
      <w:r w:rsidRPr="000341AE">
        <w:rPr>
          <w:rFonts w:ascii="Arial" w:eastAsia="Times New Roman" w:hAnsi="Arial" w:cs="Arial"/>
          <w:sz w:val="28"/>
          <w:szCs w:val="28"/>
          <w:lang w:eastAsia="en-AU"/>
        </w:rPr>
        <w:t>the AEAV participated in the ESTA Consultative Committee</w:t>
      </w:r>
      <w:r w:rsidR="00E95FC5" w:rsidRPr="000341AE">
        <w:rPr>
          <w:rFonts w:ascii="Arial" w:eastAsia="Times New Roman" w:hAnsi="Arial" w:cs="Arial"/>
          <w:sz w:val="28"/>
          <w:szCs w:val="28"/>
          <w:lang w:eastAsia="en-AU"/>
        </w:rPr>
        <w:t xml:space="preserve"> (</w:t>
      </w:r>
      <w:r w:rsidR="00E95FC5" w:rsidRPr="000341AE">
        <w:rPr>
          <w:rFonts w:ascii="Arial" w:eastAsia="Times New Roman" w:hAnsi="Arial" w:cs="Arial"/>
          <w:b/>
          <w:sz w:val="28"/>
          <w:szCs w:val="28"/>
          <w:lang w:eastAsia="en-AU"/>
        </w:rPr>
        <w:t>UCC</w:t>
      </w:r>
      <w:r w:rsidR="00E95FC5" w:rsidRPr="000341AE">
        <w:rPr>
          <w:rFonts w:ascii="Arial" w:eastAsia="Times New Roman" w:hAnsi="Arial" w:cs="Arial"/>
          <w:sz w:val="28"/>
          <w:szCs w:val="28"/>
          <w:lang w:eastAsia="en-AU"/>
        </w:rPr>
        <w:t>)</w:t>
      </w:r>
      <w:r w:rsidRPr="000341AE">
        <w:rPr>
          <w:rFonts w:ascii="Arial" w:eastAsia="Times New Roman" w:hAnsi="Arial" w:cs="Arial"/>
          <w:sz w:val="28"/>
          <w:szCs w:val="28"/>
          <w:lang w:eastAsia="en-AU"/>
        </w:rPr>
        <w:t xml:space="preserve">. </w:t>
      </w:r>
    </w:p>
    <w:p w14:paraId="4FCB5E26" w14:textId="77777777" w:rsidR="00D672D7" w:rsidRPr="000341AE" w:rsidRDefault="00D672D7" w:rsidP="00D672D7">
      <w:pPr>
        <w:tabs>
          <w:tab w:val="left" w:pos="1418"/>
        </w:tabs>
        <w:spacing w:before="10" w:after="10"/>
        <w:jc w:val="both"/>
        <w:rPr>
          <w:rFonts w:ascii="Arial" w:eastAsia="Times New Roman" w:hAnsi="Arial" w:cs="Arial"/>
          <w:sz w:val="28"/>
          <w:szCs w:val="28"/>
          <w:lang w:eastAsia="en-AU"/>
        </w:rPr>
      </w:pPr>
    </w:p>
    <w:p w14:paraId="47E7C08E" w14:textId="77777777" w:rsidR="00D672D7" w:rsidRPr="000341AE" w:rsidRDefault="00D672D7" w:rsidP="00D672D7">
      <w:pPr>
        <w:tabs>
          <w:tab w:val="left" w:pos="1418"/>
        </w:tabs>
        <w:spacing w:before="10" w:after="10"/>
        <w:jc w:val="both"/>
        <w:rPr>
          <w:rFonts w:ascii="Arial" w:eastAsia="Times New Roman" w:hAnsi="Arial" w:cs="Arial"/>
          <w:sz w:val="28"/>
          <w:szCs w:val="28"/>
          <w:lang w:eastAsia="en-AU"/>
        </w:rPr>
      </w:pPr>
      <w:r w:rsidRPr="000341AE">
        <w:rPr>
          <w:rFonts w:ascii="Arial" w:eastAsia="Times New Roman" w:hAnsi="Arial" w:cs="Arial"/>
          <w:sz w:val="28"/>
          <w:szCs w:val="28"/>
          <w:lang w:eastAsia="en-AU"/>
        </w:rPr>
        <w:t xml:space="preserve">The purpose of the Consultative Committee is to provide a process that supports positive and constructive consultation between the AEAV and ESTA. It’s also where AEAV members can raise concerns and get answers from ESTA representatives. </w:t>
      </w:r>
    </w:p>
    <w:p w14:paraId="20D2DEE1" w14:textId="77777777" w:rsidR="00D672D7" w:rsidRPr="000341AE" w:rsidRDefault="00D672D7" w:rsidP="00D672D7">
      <w:pPr>
        <w:tabs>
          <w:tab w:val="left" w:pos="1418"/>
        </w:tabs>
        <w:spacing w:before="10" w:after="10"/>
        <w:jc w:val="both"/>
        <w:rPr>
          <w:rFonts w:ascii="Arial" w:eastAsia="Times New Roman" w:hAnsi="Arial" w:cs="Arial"/>
          <w:sz w:val="28"/>
          <w:szCs w:val="28"/>
          <w:lang w:eastAsia="en-AU"/>
        </w:rPr>
      </w:pPr>
    </w:p>
    <w:p w14:paraId="54BD28AA" w14:textId="732EA4A0" w:rsidR="00D672D7" w:rsidRPr="000341AE" w:rsidRDefault="00D672D7" w:rsidP="00D672D7">
      <w:pPr>
        <w:tabs>
          <w:tab w:val="left" w:pos="1418"/>
        </w:tabs>
        <w:spacing w:before="10" w:after="10"/>
        <w:jc w:val="both"/>
        <w:rPr>
          <w:rFonts w:ascii="Arial" w:eastAsia="Times New Roman" w:hAnsi="Arial" w:cs="Arial"/>
          <w:sz w:val="28"/>
          <w:szCs w:val="28"/>
          <w:lang w:eastAsia="en-AU"/>
        </w:rPr>
      </w:pPr>
      <w:r w:rsidRPr="000341AE">
        <w:rPr>
          <w:rFonts w:ascii="Arial" w:eastAsia="Times New Roman" w:hAnsi="Arial" w:cs="Arial"/>
          <w:sz w:val="28"/>
          <w:szCs w:val="28"/>
          <w:lang w:eastAsia="en-AU"/>
        </w:rPr>
        <w:t xml:space="preserve">Some of the topics discussed at the </w:t>
      </w:r>
      <w:r w:rsidR="0081545E">
        <w:rPr>
          <w:rFonts w:ascii="Arial" w:eastAsia="Times New Roman" w:hAnsi="Arial" w:cs="Arial"/>
          <w:sz w:val="28"/>
          <w:szCs w:val="28"/>
          <w:lang w:eastAsia="en-AU"/>
        </w:rPr>
        <w:t xml:space="preserve">most recent </w:t>
      </w:r>
      <w:r w:rsidR="00E95FC5" w:rsidRPr="000341AE">
        <w:rPr>
          <w:rFonts w:ascii="Arial" w:eastAsia="Times New Roman" w:hAnsi="Arial" w:cs="Arial"/>
          <w:sz w:val="28"/>
          <w:szCs w:val="28"/>
          <w:lang w:eastAsia="en-AU"/>
        </w:rPr>
        <w:t>UCC</w:t>
      </w:r>
      <w:r w:rsidRPr="000341AE">
        <w:rPr>
          <w:rFonts w:ascii="Arial" w:eastAsia="Times New Roman" w:hAnsi="Arial" w:cs="Arial"/>
          <w:sz w:val="28"/>
          <w:szCs w:val="28"/>
          <w:lang w:eastAsia="en-AU"/>
        </w:rPr>
        <w:t xml:space="preserve"> were:</w:t>
      </w:r>
    </w:p>
    <w:p w14:paraId="7FF49949" w14:textId="77777777" w:rsidR="00D672D7" w:rsidRPr="000341AE" w:rsidRDefault="00D672D7" w:rsidP="00D672D7">
      <w:pPr>
        <w:tabs>
          <w:tab w:val="left" w:pos="1418"/>
        </w:tabs>
        <w:spacing w:before="10" w:after="10"/>
        <w:jc w:val="both"/>
        <w:rPr>
          <w:rFonts w:ascii="Arial" w:eastAsia="Times New Roman" w:hAnsi="Arial" w:cs="Arial"/>
          <w:sz w:val="28"/>
          <w:szCs w:val="28"/>
          <w:lang w:eastAsia="en-AU"/>
        </w:rPr>
      </w:pPr>
    </w:p>
    <w:tbl>
      <w:tblPr>
        <w:tblpPr w:leftFromText="180" w:rightFromText="180" w:vertAnchor="text" w:tblpX="1106" w:tblpY="1"/>
        <w:tblOverlap w:val="neve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tblGrid>
      <w:tr w:rsidR="00D672D7" w:rsidRPr="000341AE" w14:paraId="34FFEA92" w14:textId="77777777" w:rsidTr="00E95FC5">
        <w:tc>
          <w:tcPr>
            <w:tcW w:w="7479" w:type="dxa"/>
            <w:shd w:val="clear" w:color="auto" w:fill="00B0F0"/>
            <w:vAlign w:val="center"/>
          </w:tcPr>
          <w:p w14:paraId="65A98FD6" w14:textId="77777777" w:rsidR="00D672D7" w:rsidRPr="00AC02AE" w:rsidRDefault="00D672D7" w:rsidP="00E95FC5">
            <w:pPr>
              <w:pStyle w:val="ESTABodyText"/>
              <w:spacing w:before="10" w:after="10" w:line="240" w:lineRule="auto"/>
              <w:jc w:val="center"/>
              <w:rPr>
                <w:b/>
                <w:i/>
                <w:sz w:val="26"/>
                <w:szCs w:val="26"/>
                <w:lang w:eastAsia="en-AU"/>
              </w:rPr>
            </w:pPr>
            <w:bookmarkStart w:id="0" w:name="_Hlk78377252"/>
            <w:r w:rsidRPr="00AC02AE">
              <w:rPr>
                <w:b/>
                <w:i/>
                <w:sz w:val="26"/>
                <w:szCs w:val="26"/>
                <w:lang w:eastAsia="en-AU"/>
              </w:rPr>
              <w:t>ESTA Presentations</w:t>
            </w:r>
          </w:p>
        </w:tc>
      </w:tr>
      <w:tr w:rsidR="00AC157D" w:rsidRPr="000341AE" w14:paraId="403B7F5E" w14:textId="77777777" w:rsidTr="00E95FC5">
        <w:tc>
          <w:tcPr>
            <w:tcW w:w="7479" w:type="dxa"/>
            <w:vAlign w:val="center"/>
          </w:tcPr>
          <w:p w14:paraId="58D6B71B" w14:textId="1F85ADCC" w:rsidR="00AC157D" w:rsidRPr="00AC02AE" w:rsidRDefault="00AC157D" w:rsidP="00AC157D">
            <w:pPr>
              <w:pStyle w:val="ESTABodyText"/>
              <w:spacing w:before="10" w:after="10" w:line="240" w:lineRule="auto"/>
              <w:jc w:val="center"/>
              <w:rPr>
                <w:color w:val="FF0000"/>
                <w:sz w:val="26"/>
                <w:szCs w:val="26"/>
                <w:lang w:eastAsia="en-AU"/>
              </w:rPr>
            </w:pPr>
            <w:r w:rsidRPr="00AC02AE">
              <w:rPr>
                <w:sz w:val="26"/>
                <w:szCs w:val="26"/>
                <w:lang w:eastAsia="en-AU"/>
              </w:rPr>
              <w:t>Impact of COVID-19 on emergency services sector</w:t>
            </w:r>
          </w:p>
        </w:tc>
      </w:tr>
      <w:tr w:rsidR="00AC157D" w:rsidRPr="000341AE" w14:paraId="116D9463" w14:textId="77777777" w:rsidTr="00E95FC5">
        <w:tc>
          <w:tcPr>
            <w:tcW w:w="7479" w:type="dxa"/>
            <w:vAlign w:val="center"/>
          </w:tcPr>
          <w:p w14:paraId="45921CF4" w14:textId="6D761EBF" w:rsidR="00AC157D" w:rsidRPr="00AC02AE" w:rsidRDefault="00AC157D" w:rsidP="00AC157D">
            <w:pPr>
              <w:pStyle w:val="ESTABodyText"/>
              <w:spacing w:before="10" w:after="10" w:line="240" w:lineRule="auto"/>
              <w:jc w:val="center"/>
              <w:rPr>
                <w:color w:val="FF0000"/>
                <w:sz w:val="26"/>
                <w:szCs w:val="26"/>
                <w:lang w:eastAsia="en-AU"/>
              </w:rPr>
            </w:pPr>
            <w:r w:rsidRPr="00AC02AE">
              <w:rPr>
                <w:sz w:val="26"/>
                <w:szCs w:val="26"/>
                <w:lang w:eastAsia="en-AU"/>
              </w:rPr>
              <w:t>BALSECC core switch upgrade</w:t>
            </w:r>
          </w:p>
        </w:tc>
      </w:tr>
      <w:tr w:rsidR="00D672D7" w:rsidRPr="000341AE" w14:paraId="0A09ED83" w14:textId="77777777" w:rsidTr="00E95FC5">
        <w:tc>
          <w:tcPr>
            <w:tcW w:w="7479" w:type="dxa"/>
            <w:shd w:val="clear" w:color="auto" w:fill="00B0F0"/>
            <w:vAlign w:val="center"/>
          </w:tcPr>
          <w:p w14:paraId="33E241FA" w14:textId="77777777" w:rsidR="00D672D7" w:rsidRPr="00AC02AE" w:rsidRDefault="00D672D7" w:rsidP="00E95FC5">
            <w:pPr>
              <w:pStyle w:val="ESTABodyText"/>
              <w:spacing w:before="10" w:after="10" w:line="240" w:lineRule="auto"/>
              <w:jc w:val="center"/>
              <w:rPr>
                <w:b/>
                <w:i/>
                <w:sz w:val="26"/>
                <w:szCs w:val="26"/>
                <w:lang w:eastAsia="en-AU"/>
              </w:rPr>
            </w:pPr>
            <w:r w:rsidRPr="00AC02AE">
              <w:rPr>
                <w:b/>
                <w:i/>
                <w:sz w:val="26"/>
                <w:szCs w:val="26"/>
                <w:lang w:eastAsia="en-AU"/>
              </w:rPr>
              <w:t>Agenda Items</w:t>
            </w:r>
          </w:p>
        </w:tc>
      </w:tr>
      <w:tr w:rsidR="00AC157D" w:rsidRPr="000341AE" w14:paraId="4DA017C9" w14:textId="77777777" w:rsidTr="00E95FC5">
        <w:tc>
          <w:tcPr>
            <w:tcW w:w="7479" w:type="dxa"/>
            <w:vAlign w:val="center"/>
          </w:tcPr>
          <w:p w14:paraId="39E97E53" w14:textId="0335F765" w:rsidR="00AC157D" w:rsidRPr="00AC02AE" w:rsidRDefault="00AC157D" w:rsidP="00AC157D">
            <w:pPr>
              <w:pStyle w:val="ESTABodyText"/>
              <w:spacing w:before="10" w:after="10" w:line="240" w:lineRule="auto"/>
              <w:jc w:val="center"/>
              <w:rPr>
                <w:color w:val="FF0000"/>
                <w:sz w:val="26"/>
                <w:szCs w:val="26"/>
                <w:lang w:eastAsia="en-AU"/>
              </w:rPr>
            </w:pPr>
            <w:r w:rsidRPr="00AC02AE">
              <w:rPr>
                <w:sz w:val="26"/>
                <w:szCs w:val="26"/>
                <w:lang w:eastAsia="en-AU"/>
              </w:rPr>
              <w:t xml:space="preserve">Time in Lieu for vaccinations </w:t>
            </w:r>
          </w:p>
        </w:tc>
      </w:tr>
      <w:tr w:rsidR="00AC157D" w:rsidRPr="000341AE" w14:paraId="66880D70" w14:textId="77777777" w:rsidTr="00E95FC5">
        <w:tc>
          <w:tcPr>
            <w:tcW w:w="7479" w:type="dxa"/>
            <w:vAlign w:val="center"/>
          </w:tcPr>
          <w:p w14:paraId="542690A6" w14:textId="6D90C87F" w:rsidR="00AC157D" w:rsidRPr="00AC02AE" w:rsidRDefault="00AC157D" w:rsidP="00AC157D">
            <w:pPr>
              <w:pStyle w:val="ESTABodyText"/>
              <w:spacing w:before="10" w:after="10" w:line="240" w:lineRule="auto"/>
              <w:jc w:val="center"/>
              <w:rPr>
                <w:color w:val="FF0000"/>
                <w:sz w:val="26"/>
                <w:szCs w:val="26"/>
                <w:lang w:eastAsia="en-AU"/>
              </w:rPr>
            </w:pPr>
            <w:r w:rsidRPr="00AC02AE">
              <w:rPr>
                <w:sz w:val="26"/>
                <w:szCs w:val="26"/>
                <w:lang w:eastAsia="en-AU"/>
              </w:rPr>
              <w:t>PRO-QA update</w:t>
            </w:r>
          </w:p>
        </w:tc>
      </w:tr>
      <w:tr w:rsidR="00AC157D" w:rsidRPr="000341AE" w14:paraId="04D7081E" w14:textId="77777777" w:rsidTr="00E95FC5">
        <w:tc>
          <w:tcPr>
            <w:tcW w:w="7479" w:type="dxa"/>
            <w:vAlign w:val="center"/>
          </w:tcPr>
          <w:p w14:paraId="0C78796D" w14:textId="2A9BF294" w:rsidR="00AC157D" w:rsidRPr="00AC02AE" w:rsidRDefault="00AC157D" w:rsidP="00AC157D">
            <w:pPr>
              <w:pStyle w:val="ESTABodyText"/>
              <w:spacing w:before="10" w:after="10" w:line="240" w:lineRule="auto"/>
              <w:jc w:val="center"/>
              <w:rPr>
                <w:color w:val="FF0000"/>
                <w:sz w:val="26"/>
                <w:szCs w:val="26"/>
                <w:lang w:eastAsia="en-AU"/>
              </w:rPr>
            </w:pPr>
            <w:r w:rsidRPr="00AC02AE">
              <w:rPr>
                <w:sz w:val="26"/>
                <w:szCs w:val="26"/>
                <w:lang w:eastAsia="en-AU"/>
              </w:rPr>
              <w:t>Overtime shifts lengths</w:t>
            </w:r>
          </w:p>
        </w:tc>
      </w:tr>
      <w:tr w:rsidR="00AC157D" w:rsidRPr="000341AE" w14:paraId="043E7E25" w14:textId="77777777" w:rsidTr="00E95FC5">
        <w:tc>
          <w:tcPr>
            <w:tcW w:w="7479" w:type="dxa"/>
            <w:vAlign w:val="center"/>
          </w:tcPr>
          <w:p w14:paraId="485F1F3F" w14:textId="552B61BD" w:rsidR="00AC157D" w:rsidRPr="00AC02AE" w:rsidRDefault="00AC157D" w:rsidP="00AC157D">
            <w:pPr>
              <w:pStyle w:val="ESTABodyText"/>
              <w:spacing w:before="10" w:after="10" w:line="240" w:lineRule="auto"/>
              <w:jc w:val="center"/>
              <w:rPr>
                <w:color w:val="FF0000"/>
                <w:sz w:val="26"/>
                <w:szCs w:val="26"/>
                <w:lang w:eastAsia="en-AU"/>
              </w:rPr>
            </w:pPr>
            <w:r w:rsidRPr="00AC02AE">
              <w:rPr>
                <w:sz w:val="26"/>
                <w:szCs w:val="26"/>
                <w:lang w:eastAsia="en-AU"/>
              </w:rPr>
              <w:t>Multiskilling opportunities for AV CTD staff</w:t>
            </w:r>
          </w:p>
        </w:tc>
      </w:tr>
      <w:tr w:rsidR="00AC157D" w:rsidRPr="000341AE" w14:paraId="20241CA8" w14:textId="77777777" w:rsidTr="00E95FC5">
        <w:tc>
          <w:tcPr>
            <w:tcW w:w="7479" w:type="dxa"/>
            <w:vAlign w:val="center"/>
          </w:tcPr>
          <w:p w14:paraId="6C7A0524" w14:textId="7882833C" w:rsidR="00AC157D" w:rsidRPr="00AC02AE" w:rsidRDefault="00AC157D" w:rsidP="00AC157D">
            <w:pPr>
              <w:pStyle w:val="ESTABodyText"/>
              <w:spacing w:before="10" w:after="10" w:line="240" w:lineRule="auto"/>
              <w:jc w:val="center"/>
              <w:rPr>
                <w:color w:val="FF0000"/>
                <w:sz w:val="26"/>
                <w:szCs w:val="26"/>
                <w:lang w:eastAsia="en-AU"/>
              </w:rPr>
            </w:pPr>
            <w:r w:rsidRPr="00AC02AE">
              <w:rPr>
                <w:sz w:val="26"/>
                <w:szCs w:val="26"/>
                <w:lang w:eastAsia="en-AU"/>
              </w:rPr>
              <w:t>Covid plan and handling of positive cases</w:t>
            </w:r>
          </w:p>
        </w:tc>
      </w:tr>
      <w:tr w:rsidR="00AC157D" w:rsidRPr="000341AE" w14:paraId="45282F7C" w14:textId="77777777" w:rsidTr="00E95FC5">
        <w:tc>
          <w:tcPr>
            <w:tcW w:w="7479" w:type="dxa"/>
            <w:tcBorders>
              <w:top w:val="single" w:sz="4" w:space="0" w:color="auto"/>
              <w:left w:val="single" w:sz="4" w:space="0" w:color="auto"/>
              <w:bottom w:val="single" w:sz="4" w:space="0" w:color="auto"/>
              <w:right w:val="single" w:sz="4" w:space="0" w:color="auto"/>
            </w:tcBorders>
            <w:vAlign w:val="center"/>
          </w:tcPr>
          <w:p w14:paraId="64F5CF8D" w14:textId="639C2785" w:rsidR="00AC157D" w:rsidRPr="00AC02AE" w:rsidRDefault="00AC157D" w:rsidP="00AC157D">
            <w:pPr>
              <w:pStyle w:val="ESTABodyText"/>
              <w:spacing w:before="10" w:after="10" w:line="240" w:lineRule="auto"/>
              <w:jc w:val="center"/>
              <w:rPr>
                <w:color w:val="FF0000"/>
                <w:sz w:val="26"/>
                <w:szCs w:val="26"/>
                <w:lang w:eastAsia="en-AU"/>
              </w:rPr>
            </w:pPr>
            <w:r w:rsidRPr="00AC02AE">
              <w:rPr>
                <w:sz w:val="26"/>
                <w:szCs w:val="26"/>
                <w:lang w:eastAsia="en-AU"/>
              </w:rPr>
              <w:t>AV CTD staffing issues</w:t>
            </w:r>
          </w:p>
        </w:tc>
      </w:tr>
      <w:tr w:rsidR="00AC157D" w:rsidRPr="000341AE" w14:paraId="3430A2D9" w14:textId="77777777" w:rsidTr="00E95FC5">
        <w:tc>
          <w:tcPr>
            <w:tcW w:w="7479" w:type="dxa"/>
            <w:tcBorders>
              <w:top w:val="single" w:sz="4" w:space="0" w:color="auto"/>
              <w:left w:val="single" w:sz="4" w:space="0" w:color="auto"/>
              <w:bottom w:val="single" w:sz="4" w:space="0" w:color="auto"/>
              <w:right w:val="single" w:sz="4" w:space="0" w:color="auto"/>
            </w:tcBorders>
            <w:vAlign w:val="center"/>
          </w:tcPr>
          <w:p w14:paraId="52A2374F" w14:textId="0ACC3814" w:rsidR="00AC157D" w:rsidRPr="00AC02AE" w:rsidRDefault="00AC157D" w:rsidP="00AC157D">
            <w:pPr>
              <w:pStyle w:val="ESTABodyText"/>
              <w:spacing w:before="10" w:after="10" w:line="240" w:lineRule="auto"/>
              <w:jc w:val="center"/>
              <w:rPr>
                <w:sz w:val="26"/>
                <w:szCs w:val="26"/>
                <w:lang w:eastAsia="en-AU"/>
              </w:rPr>
            </w:pPr>
            <w:r w:rsidRPr="00AC02AE">
              <w:rPr>
                <w:sz w:val="26"/>
                <w:szCs w:val="26"/>
                <w:lang w:eastAsia="en-AU"/>
              </w:rPr>
              <w:t xml:space="preserve">Exclusivity of employment </w:t>
            </w:r>
          </w:p>
        </w:tc>
      </w:tr>
      <w:tr w:rsidR="00AC157D" w:rsidRPr="000341AE" w14:paraId="65C46F79" w14:textId="77777777" w:rsidTr="00E95FC5">
        <w:tc>
          <w:tcPr>
            <w:tcW w:w="7479" w:type="dxa"/>
            <w:tcBorders>
              <w:top w:val="single" w:sz="4" w:space="0" w:color="auto"/>
              <w:left w:val="single" w:sz="4" w:space="0" w:color="auto"/>
              <w:bottom w:val="single" w:sz="4" w:space="0" w:color="auto"/>
              <w:right w:val="single" w:sz="4" w:space="0" w:color="auto"/>
            </w:tcBorders>
            <w:vAlign w:val="center"/>
          </w:tcPr>
          <w:p w14:paraId="772872AE" w14:textId="5C5382C2" w:rsidR="00AC157D" w:rsidRPr="00AC02AE" w:rsidRDefault="00AC157D" w:rsidP="00AC157D">
            <w:pPr>
              <w:pStyle w:val="ESTABodyText"/>
              <w:spacing w:before="10" w:after="10" w:line="240" w:lineRule="auto"/>
              <w:jc w:val="center"/>
              <w:rPr>
                <w:sz w:val="26"/>
                <w:szCs w:val="26"/>
                <w:lang w:eastAsia="en-AU"/>
              </w:rPr>
            </w:pPr>
            <w:r w:rsidRPr="00AC02AE">
              <w:rPr>
                <w:sz w:val="26"/>
                <w:szCs w:val="26"/>
                <w:lang w:eastAsia="en-AU"/>
              </w:rPr>
              <w:t>Non-standard rosters</w:t>
            </w:r>
          </w:p>
        </w:tc>
      </w:tr>
      <w:tr w:rsidR="00AC157D" w:rsidRPr="000341AE" w14:paraId="647A5185" w14:textId="77777777" w:rsidTr="00E95FC5">
        <w:tc>
          <w:tcPr>
            <w:tcW w:w="7479" w:type="dxa"/>
            <w:tcBorders>
              <w:top w:val="single" w:sz="4" w:space="0" w:color="auto"/>
              <w:left w:val="single" w:sz="4" w:space="0" w:color="auto"/>
              <w:bottom w:val="single" w:sz="4" w:space="0" w:color="auto"/>
              <w:right w:val="single" w:sz="4" w:space="0" w:color="auto"/>
            </w:tcBorders>
            <w:vAlign w:val="center"/>
          </w:tcPr>
          <w:p w14:paraId="43887196" w14:textId="35C7B382" w:rsidR="00AC157D" w:rsidRPr="00AC02AE" w:rsidRDefault="00AC157D" w:rsidP="00AC157D">
            <w:pPr>
              <w:pStyle w:val="ESTABodyText"/>
              <w:spacing w:before="10" w:after="10" w:line="240" w:lineRule="auto"/>
              <w:jc w:val="center"/>
              <w:rPr>
                <w:sz w:val="26"/>
                <w:szCs w:val="26"/>
                <w:lang w:eastAsia="en-AU"/>
              </w:rPr>
            </w:pPr>
            <w:r w:rsidRPr="00AC02AE">
              <w:rPr>
                <w:sz w:val="26"/>
                <w:szCs w:val="26"/>
                <w:lang w:eastAsia="en-AU"/>
              </w:rPr>
              <w:t>Surge script</w:t>
            </w:r>
          </w:p>
        </w:tc>
      </w:tr>
      <w:tr w:rsidR="00AC157D" w:rsidRPr="000341AE" w14:paraId="6C69FF39" w14:textId="77777777" w:rsidTr="00E95FC5">
        <w:tc>
          <w:tcPr>
            <w:tcW w:w="7479" w:type="dxa"/>
            <w:tcBorders>
              <w:top w:val="single" w:sz="4" w:space="0" w:color="auto"/>
              <w:left w:val="single" w:sz="4" w:space="0" w:color="auto"/>
              <w:bottom w:val="single" w:sz="4" w:space="0" w:color="auto"/>
              <w:right w:val="single" w:sz="4" w:space="0" w:color="auto"/>
            </w:tcBorders>
            <w:vAlign w:val="center"/>
          </w:tcPr>
          <w:p w14:paraId="4392A8FE" w14:textId="568D650D" w:rsidR="00AC157D" w:rsidRPr="00AC02AE" w:rsidRDefault="00AC157D" w:rsidP="00AC157D">
            <w:pPr>
              <w:pStyle w:val="ESTABodyText"/>
              <w:spacing w:before="10" w:after="10" w:line="240" w:lineRule="auto"/>
              <w:jc w:val="center"/>
              <w:rPr>
                <w:sz w:val="26"/>
                <w:szCs w:val="26"/>
                <w:lang w:eastAsia="en-AU"/>
              </w:rPr>
            </w:pPr>
            <w:r w:rsidRPr="00AC02AE">
              <w:rPr>
                <w:sz w:val="26"/>
                <w:szCs w:val="26"/>
                <w:lang w:eastAsia="en-AU"/>
              </w:rPr>
              <w:t>Abusive caller workflows</w:t>
            </w:r>
          </w:p>
        </w:tc>
      </w:tr>
      <w:tr w:rsidR="00AC157D" w:rsidRPr="000341AE" w14:paraId="77D36AB9" w14:textId="77777777" w:rsidTr="00E95FC5">
        <w:tc>
          <w:tcPr>
            <w:tcW w:w="7479" w:type="dxa"/>
            <w:tcBorders>
              <w:top w:val="single" w:sz="4" w:space="0" w:color="auto"/>
              <w:left w:val="single" w:sz="4" w:space="0" w:color="auto"/>
              <w:bottom w:val="single" w:sz="4" w:space="0" w:color="auto"/>
              <w:right w:val="single" w:sz="4" w:space="0" w:color="auto"/>
            </w:tcBorders>
            <w:vAlign w:val="center"/>
          </w:tcPr>
          <w:p w14:paraId="583EAF2E" w14:textId="7F84EE6A" w:rsidR="00AC157D" w:rsidRPr="00AC02AE" w:rsidRDefault="00AC157D" w:rsidP="00AC157D">
            <w:pPr>
              <w:pStyle w:val="ESTABodyText"/>
              <w:spacing w:before="10" w:after="10" w:line="240" w:lineRule="auto"/>
              <w:jc w:val="center"/>
              <w:rPr>
                <w:sz w:val="26"/>
                <w:szCs w:val="26"/>
                <w:lang w:eastAsia="en-AU"/>
              </w:rPr>
            </w:pPr>
            <w:r w:rsidRPr="00AC02AE">
              <w:rPr>
                <w:sz w:val="26"/>
                <w:szCs w:val="26"/>
                <w:lang w:eastAsia="en-AU"/>
              </w:rPr>
              <w:t>Ertcomm ARO</w:t>
            </w:r>
          </w:p>
        </w:tc>
      </w:tr>
      <w:bookmarkEnd w:id="0"/>
    </w:tbl>
    <w:p w14:paraId="5D289CDB" w14:textId="77777777" w:rsidR="00D672D7" w:rsidRPr="000341AE" w:rsidRDefault="00D672D7" w:rsidP="00D672D7">
      <w:pPr>
        <w:tabs>
          <w:tab w:val="left" w:pos="1418"/>
        </w:tabs>
        <w:spacing w:before="10" w:after="10"/>
        <w:jc w:val="both"/>
        <w:rPr>
          <w:rFonts w:ascii="Arial" w:eastAsia="Times New Roman" w:hAnsi="Arial" w:cs="Arial"/>
          <w:sz w:val="28"/>
          <w:szCs w:val="28"/>
          <w:lang w:eastAsia="en-AU"/>
        </w:rPr>
      </w:pPr>
    </w:p>
    <w:p w14:paraId="7A165ED0" w14:textId="77777777" w:rsidR="00D672D7" w:rsidRPr="00845464" w:rsidRDefault="00D672D7" w:rsidP="00D01FE9">
      <w:pPr>
        <w:rPr>
          <w:rFonts w:ascii="Arial" w:hAnsi="Arial" w:cs="Arial"/>
          <w:sz w:val="28"/>
          <w:szCs w:val="28"/>
        </w:rPr>
      </w:pPr>
    </w:p>
    <w:p w14:paraId="47405463" w14:textId="77777777" w:rsidR="00D672D7" w:rsidRPr="00845464" w:rsidRDefault="00D672D7" w:rsidP="00D672D7">
      <w:pPr>
        <w:rPr>
          <w:rFonts w:ascii="Arial" w:hAnsi="Arial" w:cs="Arial"/>
          <w:sz w:val="28"/>
          <w:szCs w:val="28"/>
        </w:rPr>
      </w:pPr>
    </w:p>
    <w:p w14:paraId="09F23981" w14:textId="77777777" w:rsidR="00D672D7" w:rsidRPr="000341AE" w:rsidRDefault="00D672D7" w:rsidP="00D672D7">
      <w:pPr>
        <w:rPr>
          <w:rFonts w:ascii="Arial" w:hAnsi="Arial" w:cs="Arial"/>
          <w:sz w:val="28"/>
          <w:szCs w:val="28"/>
        </w:rPr>
      </w:pPr>
    </w:p>
    <w:p w14:paraId="2C94ADAE" w14:textId="77777777" w:rsidR="00D672D7" w:rsidRPr="000341AE" w:rsidRDefault="00D672D7" w:rsidP="00D672D7">
      <w:pPr>
        <w:rPr>
          <w:rFonts w:ascii="Arial" w:hAnsi="Arial" w:cs="Arial"/>
          <w:sz w:val="28"/>
          <w:szCs w:val="28"/>
        </w:rPr>
      </w:pPr>
    </w:p>
    <w:p w14:paraId="5ED7BF4E" w14:textId="77777777" w:rsidR="00D672D7" w:rsidRPr="000341AE" w:rsidRDefault="00D672D7" w:rsidP="00D672D7">
      <w:pPr>
        <w:rPr>
          <w:rFonts w:ascii="Arial" w:hAnsi="Arial" w:cs="Arial"/>
          <w:sz w:val="28"/>
          <w:szCs w:val="28"/>
        </w:rPr>
      </w:pPr>
    </w:p>
    <w:p w14:paraId="15D2FE09" w14:textId="77777777" w:rsidR="00D672D7" w:rsidRPr="000341AE" w:rsidRDefault="00D672D7" w:rsidP="00D672D7">
      <w:pPr>
        <w:rPr>
          <w:rFonts w:ascii="Arial" w:hAnsi="Arial" w:cs="Arial"/>
          <w:sz w:val="28"/>
          <w:szCs w:val="28"/>
        </w:rPr>
      </w:pPr>
    </w:p>
    <w:p w14:paraId="5A686BEB" w14:textId="0C170220" w:rsidR="00D672D7" w:rsidRDefault="00D672D7" w:rsidP="00D672D7">
      <w:pPr>
        <w:rPr>
          <w:rFonts w:ascii="Arial" w:hAnsi="Arial" w:cs="Arial"/>
          <w:sz w:val="28"/>
          <w:szCs w:val="28"/>
        </w:rPr>
      </w:pPr>
    </w:p>
    <w:p w14:paraId="69B94504" w14:textId="03998E8D" w:rsidR="00AC02AE" w:rsidRDefault="00AC02AE" w:rsidP="00D672D7">
      <w:pPr>
        <w:rPr>
          <w:rFonts w:ascii="Arial" w:hAnsi="Arial" w:cs="Arial"/>
          <w:sz w:val="28"/>
          <w:szCs w:val="28"/>
        </w:rPr>
      </w:pPr>
    </w:p>
    <w:p w14:paraId="34FE7530" w14:textId="77777777" w:rsidR="00AC02AE" w:rsidRPr="000341AE" w:rsidRDefault="00AC02AE" w:rsidP="00D672D7">
      <w:pPr>
        <w:rPr>
          <w:rFonts w:ascii="Arial" w:hAnsi="Arial" w:cs="Arial"/>
          <w:sz w:val="28"/>
          <w:szCs w:val="28"/>
        </w:rPr>
      </w:pPr>
    </w:p>
    <w:p w14:paraId="1672558A" w14:textId="209D2FE4" w:rsidR="00774ACA" w:rsidRDefault="00774ACA" w:rsidP="00D672D7">
      <w:pPr>
        <w:rPr>
          <w:rFonts w:ascii="Arial" w:hAnsi="Arial" w:cs="Arial"/>
          <w:sz w:val="28"/>
          <w:szCs w:val="28"/>
        </w:rPr>
      </w:pPr>
    </w:p>
    <w:p w14:paraId="49430BC1" w14:textId="77777777" w:rsidR="00B75A07" w:rsidRPr="000341AE" w:rsidRDefault="00B75A07" w:rsidP="00D672D7">
      <w:pPr>
        <w:rPr>
          <w:rFonts w:ascii="Arial" w:hAnsi="Arial" w:cs="Arial"/>
          <w:sz w:val="28"/>
          <w:szCs w:val="28"/>
        </w:rPr>
      </w:pPr>
    </w:p>
    <w:p w14:paraId="644A5F67" w14:textId="54D9330E" w:rsidR="009E1931" w:rsidRPr="00B75A07" w:rsidRDefault="00D672D7" w:rsidP="00B75A07">
      <w:pPr>
        <w:jc w:val="both"/>
        <w:rPr>
          <w:rFonts w:ascii="Arial" w:eastAsia="Times New Roman" w:hAnsi="Arial" w:cs="Arial"/>
          <w:sz w:val="28"/>
          <w:szCs w:val="28"/>
          <w:lang w:eastAsia="en-AU"/>
        </w:rPr>
      </w:pPr>
      <w:r w:rsidRPr="000341AE">
        <w:rPr>
          <w:rFonts w:ascii="Arial" w:hAnsi="Arial" w:cs="Arial"/>
          <w:sz w:val="28"/>
          <w:szCs w:val="28"/>
        </w:rPr>
        <w:t>If</w:t>
      </w:r>
      <w:r w:rsidR="00027A13" w:rsidRPr="000341AE">
        <w:rPr>
          <w:rFonts w:ascii="Arial" w:hAnsi="Arial" w:cs="Arial"/>
          <w:sz w:val="28"/>
          <w:szCs w:val="28"/>
        </w:rPr>
        <w:t xml:space="preserve"> you would like us to raise a</w:t>
      </w:r>
      <w:r w:rsidRPr="000341AE">
        <w:rPr>
          <w:rFonts w:ascii="Arial" w:hAnsi="Arial" w:cs="Arial"/>
          <w:sz w:val="28"/>
          <w:szCs w:val="28"/>
        </w:rPr>
        <w:t xml:space="preserve"> concern at the next </w:t>
      </w:r>
      <w:r w:rsidRPr="000341AE">
        <w:rPr>
          <w:rFonts w:ascii="Arial" w:eastAsia="Times New Roman" w:hAnsi="Arial" w:cs="Arial"/>
          <w:sz w:val="28"/>
          <w:szCs w:val="28"/>
          <w:lang w:eastAsia="en-AU"/>
        </w:rPr>
        <w:t>ESTA Consultative Committee or would like to discuss any of the agenda items from the recent meeting, speak to your union delegate</w:t>
      </w:r>
      <w:r w:rsidR="0077286A" w:rsidRPr="000341AE">
        <w:rPr>
          <w:rFonts w:ascii="Arial" w:eastAsia="Times New Roman" w:hAnsi="Arial" w:cs="Arial"/>
          <w:sz w:val="28"/>
          <w:szCs w:val="28"/>
          <w:lang w:eastAsia="en-AU"/>
        </w:rPr>
        <w:t>s</w:t>
      </w:r>
      <w:r w:rsidRPr="000341AE">
        <w:rPr>
          <w:rFonts w:ascii="Arial" w:eastAsia="Times New Roman" w:hAnsi="Arial" w:cs="Arial"/>
          <w:sz w:val="28"/>
          <w:szCs w:val="28"/>
          <w:lang w:eastAsia="en-AU"/>
        </w:rPr>
        <w:t xml:space="preserve"> Sharyne Doensen or </w:t>
      </w:r>
      <w:r w:rsidR="0077286A" w:rsidRPr="000341AE">
        <w:rPr>
          <w:rFonts w:ascii="Arial" w:eastAsia="Times New Roman" w:hAnsi="Arial" w:cs="Arial"/>
          <w:sz w:val="28"/>
          <w:szCs w:val="28"/>
          <w:lang w:eastAsia="en-AU"/>
        </w:rPr>
        <w:t xml:space="preserve">Roger Parker. Alternatively, you can </w:t>
      </w:r>
      <w:r w:rsidRPr="000341AE">
        <w:rPr>
          <w:rFonts w:ascii="Arial" w:eastAsia="Times New Roman" w:hAnsi="Arial" w:cs="Arial"/>
          <w:sz w:val="28"/>
          <w:szCs w:val="28"/>
          <w:lang w:eastAsia="en-AU"/>
        </w:rPr>
        <w:t>cont</w:t>
      </w:r>
      <w:r w:rsidR="006825FC" w:rsidRPr="000341AE">
        <w:rPr>
          <w:rFonts w:ascii="Arial" w:eastAsia="Times New Roman" w:hAnsi="Arial" w:cs="Arial"/>
          <w:sz w:val="28"/>
          <w:szCs w:val="28"/>
          <w:lang w:eastAsia="en-AU"/>
        </w:rPr>
        <w:t>act the AEAV</w:t>
      </w:r>
      <w:r w:rsidR="00E12AD2">
        <w:rPr>
          <w:rFonts w:ascii="Arial" w:eastAsia="Times New Roman" w:hAnsi="Arial" w:cs="Arial"/>
          <w:sz w:val="28"/>
          <w:szCs w:val="28"/>
          <w:lang w:eastAsia="en-AU"/>
        </w:rPr>
        <w:t xml:space="preserve"> via</w:t>
      </w:r>
      <w:r w:rsidR="006825FC" w:rsidRPr="000341AE">
        <w:rPr>
          <w:rFonts w:ascii="Arial" w:eastAsia="Times New Roman" w:hAnsi="Arial" w:cs="Arial"/>
          <w:sz w:val="28"/>
          <w:szCs w:val="28"/>
          <w:lang w:eastAsia="en-AU"/>
        </w:rPr>
        <w:t xml:space="preserve"> </w:t>
      </w:r>
      <w:r w:rsidR="00E12AD2" w:rsidRPr="000341AE">
        <w:rPr>
          <w:rFonts w:ascii="Arial" w:eastAsia="Times New Roman" w:hAnsi="Arial" w:cs="Arial"/>
          <w:sz w:val="28"/>
          <w:szCs w:val="28"/>
          <w:lang w:eastAsia="en-AU"/>
        </w:rPr>
        <w:t>email aea.vic@unitedworkers.org.au</w:t>
      </w:r>
    </w:p>
    <w:tbl>
      <w:tblPr>
        <w:tblW w:w="93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8723"/>
      </w:tblGrid>
      <w:tr w:rsidR="00E95FC5" w:rsidRPr="00E95FC5" w14:paraId="339499C8" w14:textId="77777777" w:rsidTr="00B75A07">
        <w:trPr>
          <w:cantSplit/>
        </w:trPr>
        <w:tc>
          <w:tcPr>
            <w:tcW w:w="9351" w:type="dxa"/>
            <w:gridSpan w:val="2"/>
            <w:vAlign w:val="center"/>
          </w:tcPr>
          <w:p w14:paraId="143AECA1" w14:textId="2B7E1B5C" w:rsidR="00E95FC5" w:rsidRPr="004E22EA" w:rsidRDefault="0001545E" w:rsidP="009E1931">
            <w:pPr>
              <w:pStyle w:val="ESTABodyText"/>
              <w:spacing w:before="10" w:after="10" w:line="240" w:lineRule="auto"/>
              <w:rPr>
                <w:b/>
                <w:color w:val="000000" w:themeColor="text1"/>
                <w:sz w:val="24"/>
                <w:szCs w:val="24"/>
                <w:lang w:eastAsia="en-AU"/>
              </w:rPr>
            </w:pPr>
            <w:r w:rsidRPr="004E22EA">
              <w:rPr>
                <w:b/>
                <w:color w:val="000000" w:themeColor="text1"/>
                <w:sz w:val="24"/>
                <w:szCs w:val="24"/>
                <w:lang w:eastAsia="en-AU"/>
              </w:rPr>
              <w:lastRenderedPageBreak/>
              <w:t>Agenda Items</w:t>
            </w:r>
            <w:r w:rsidR="00E95FC5" w:rsidRPr="004E22EA">
              <w:rPr>
                <w:b/>
                <w:color w:val="000000" w:themeColor="text1"/>
                <w:sz w:val="24"/>
                <w:szCs w:val="24"/>
                <w:lang w:eastAsia="en-AU"/>
              </w:rPr>
              <w:t xml:space="preserve"> </w:t>
            </w:r>
          </w:p>
        </w:tc>
      </w:tr>
      <w:tr w:rsidR="00AC02AE" w:rsidRPr="00E95FC5" w14:paraId="552F0DFC" w14:textId="77777777" w:rsidTr="00B75A07">
        <w:trPr>
          <w:cantSplit/>
        </w:trPr>
        <w:tc>
          <w:tcPr>
            <w:tcW w:w="628" w:type="dxa"/>
            <w:vAlign w:val="center"/>
          </w:tcPr>
          <w:p w14:paraId="66DC5775" w14:textId="77777777" w:rsidR="00AC02AE" w:rsidRPr="00E95FC5" w:rsidRDefault="00AC02AE" w:rsidP="00AC02AE">
            <w:pPr>
              <w:pStyle w:val="ESTABodyText"/>
              <w:numPr>
                <w:ilvl w:val="0"/>
                <w:numId w:val="27"/>
              </w:numPr>
              <w:spacing w:before="10" w:after="10" w:line="240" w:lineRule="auto"/>
              <w:rPr>
                <w:color w:val="000000" w:themeColor="text1"/>
                <w:sz w:val="20"/>
                <w:szCs w:val="20"/>
                <w:lang w:eastAsia="en-AU"/>
              </w:rPr>
            </w:pPr>
          </w:p>
        </w:tc>
        <w:tc>
          <w:tcPr>
            <w:tcW w:w="8723" w:type="dxa"/>
            <w:vAlign w:val="center"/>
          </w:tcPr>
          <w:p w14:paraId="6E7CACC0" w14:textId="77777777" w:rsidR="00AC02AE" w:rsidRPr="00F71DC2" w:rsidRDefault="00AC02AE" w:rsidP="00AC02AE">
            <w:pPr>
              <w:pStyle w:val="ESTABodyText"/>
              <w:spacing w:before="10" w:after="10" w:line="240" w:lineRule="auto"/>
              <w:rPr>
                <w:b/>
                <w:bCs/>
                <w:color w:val="943634" w:themeColor="accent2" w:themeShade="BF"/>
                <w:sz w:val="26"/>
                <w:szCs w:val="26"/>
                <w:lang w:eastAsia="en-AU"/>
              </w:rPr>
            </w:pPr>
            <w:r w:rsidRPr="00F71DC2">
              <w:rPr>
                <w:b/>
                <w:bCs/>
                <w:color w:val="943634" w:themeColor="accent2" w:themeShade="BF"/>
                <w:sz w:val="26"/>
                <w:szCs w:val="26"/>
                <w:lang w:eastAsia="en-AU"/>
              </w:rPr>
              <w:t xml:space="preserve">Time in Lieu for vaccinations </w:t>
            </w:r>
          </w:p>
          <w:p w14:paraId="0C91193A" w14:textId="77777777" w:rsidR="00AC02AE" w:rsidRPr="00F71DC2" w:rsidRDefault="001A1787" w:rsidP="001A1787">
            <w:pPr>
              <w:pStyle w:val="ESTABodyText"/>
              <w:numPr>
                <w:ilvl w:val="0"/>
                <w:numId w:val="33"/>
              </w:numPr>
              <w:spacing w:before="10" w:after="10" w:line="240" w:lineRule="auto"/>
              <w:rPr>
                <w:lang w:eastAsia="en-AU"/>
              </w:rPr>
            </w:pPr>
            <w:r w:rsidRPr="00F71DC2">
              <w:rPr>
                <w:lang w:eastAsia="en-AU"/>
              </w:rPr>
              <w:t>It was raised that TIL payments to employees should be retrospective</w:t>
            </w:r>
          </w:p>
          <w:p w14:paraId="5DC8E675" w14:textId="239AAAA3" w:rsidR="00331A7B" w:rsidRPr="00F71DC2" w:rsidRDefault="00331A7B" w:rsidP="001A1787">
            <w:pPr>
              <w:pStyle w:val="ESTABodyText"/>
              <w:numPr>
                <w:ilvl w:val="0"/>
                <w:numId w:val="33"/>
              </w:numPr>
              <w:spacing w:before="10" w:after="10" w:line="240" w:lineRule="auto"/>
              <w:rPr>
                <w:lang w:eastAsia="en-AU"/>
              </w:rPr>
            </w:pPr>
            <w:r w:rsidRPr="00F71DC2">
              <w:rPr>
                <w:lang w:eastAsia="en-AU"/>
              </w:rPr>
              <w:t>ESTA a</w:t>
            </w:r>
            <w:r w:rsidR="00B75A07" w:rsidRPr="00F71DC2">
              <w:rPr>
                <w:lang w:eastAsia="en-AU"/>
              </w:rPr>
              <w:t>re</w:t>
            </w:r>
            <w:r w:rsidRPr="00F71DC2">
              <w:rPr>
                <w:lang w:eastAsia="en-AU"/>
              </w:rPr>
              <w:t xml:space="preserve"> following government guidelines in attempting to remove the barrier to vaccination by ensuring staff have paid time</w:t>
            </w:r>
            <w:r w:rsidR="00B75A07" w:rsidRPr="00F71DC2">
              <w:rPr>
                <w:lang w:eastAsia="en-AU"/>
              </w:rPr>
              <w:t>-</w:t>
            </w:r>
            <w:r w:rsidRPr="00F71DC2">
              <w:rPr>
                <w:lang w:eastAsia="en-AU"/>
              </w:rPr>
              <w:t>off to get the jab.</w:t>
            </w:r>
          </w:p>
          <w:p w14:paraId="2E8F0133" w14:textId="77777777" w:rsidR="00331A7B" w:rsidRPr="00F71DC2" w:rsidRDefault="00331A7B" w:rsidP="001A1787">
            <w:pPr>
              <w:pStyle w:val="ESTABodyText"/>
              <w:numPr>
                <w:ilvl w:val="0"/>
                <w:numId w:val="33"/>
              </w:numPr>
              <w:spacing w:before="10" w:after="10" w:line="240" w:lineRule="auto"/>
              <w:rPr>
                <w:lang w:eastAsia="en-AU"/>
              </w:rPr>
            </w:pPr>
            <w:r w:rsidRPr="00F71DC2">
              <w:rPr>
                <w:lang w:eastAsia="en-AU"/>
              </w:rPr>
              <w:t xml:space="preserve">CTD staff need to be aware that if they have </w:t>
            </w:r>
            <w:r w:rsidR="00B75A07" w:rsidRPr="00F71DC2">
              <w:rPr>
                <w:lang w:eastAsia="en-AU"/>
              </w:rPr>
              <w:t xml:space="preserve">previously </w:t>
            </w:r>
            <w:r w:rsidRPr="00F71DC2">
              <w:rPr>
                <w:lang w:eastAsia="en-AU"/>
              </w:rPr>
              <w:t>taken leave to get their vaccination, they can apply to ESTA to have that leave re-credited.</w:t>
            </w:r>
          </w:p>
          <w:p w14:paraId="2E14207C" w14:textId="2B887F79" w:rsidR="00B75A07" w:rsidRPr="00F71DC2" w:rsidRDefault="00B75A07" w:rsidP="00B75A07">
            <w:pPr>
              <w:pStyle w:val="ESTABodyText"/>
              <w:spacing w:before="10" w:after="10" w:line="240" w:lineRule="auto"/>
              <w:ind w:left="720"/>
              <w:rPr>
                <w:lang w:eastAsia="en-AU"/>
              </w:rPr>
            </w:pPr>
          </w:p>
        </w:tc>
      </w:tr>
      <w:tr w:rsidR="00AC02AE" w:rsidRPr="00E95FC5" w14:paraId="1479EA90" w14:textId="77777777" w:rsidTr="00B75A07">
        <w:tc>
          <w:tcPr>
            <w:tcW w:w="628" w:type="dxa"/>
            <w:vAlign w:val="center"/>
          </w:tcPr>
          <w:p w14:paraId="6112B298" w14:textId="77777777" w:rsidR="00AC02AE" w:rsidRPr="00E95FC5" w:rsidRDefault="00AC02AE" w:rsidP="00AC02AE">
            <w:pPr>
              <w:pStyle w:val="ESTABodyText"/>
              <w:numPr>
                <w:ilvl w:val="0"/>
                <w:numId w:val="27"/>
              </w:numPr>
              <w:spacing w:before="10" w:after="10" w:line="240" w:lineRule="auto"/>
              <w:rPr>
                <w:color w:val="000000" w:themeColor="text1"/>
                <w:sz w:val="20"/>
                <w:szCs w:val="20"/>
                <w:lang w:eastAsia="en-AU"/>
              </w:rPr>
            </w:pPr>
          </w:p>
        </w:tc>
        <w:tc>
          <w:tcPr>
            <w:tcW w:w="8723" w:type="dxa"/>
            <w:vAlign w:val="center"/>
          </w:tcPr>
          <w:p w14:paraId="009AC26D" w14:textId="77777777" w:rsidR="00AC02AE" w:rsidRPr="00F71DC2" w:rsidRDefault="00AC02AE" w:rsidP="00AC02AE">
            <w:pPr>
              <w:pStyle w:val="ESTABodyText"/>
              <w:spacing w:before="10" w:after="10" w:line="240" w:lineRule="auto"/>
              <w:rPr>
                <w:b/>
                <w:bCs/>
                <w:color w:val="943634" w:themeColor="accent2" w:themeShade="BF"/>
                <w:sz w:val="26"/>
                <w:szCs w:val="26"/>
                <w:lang w:eastAsia="en-AU"/>
              </w:rPr>
            </w:pPr>
            <w:r w:rsidRPr="00F71DC2">
              <w:rPr>
                <w:b/>
                <w:bCs/>
                <w:color w:val="943634" w:themeColor="accent2" w:themeShade="BF"/>
                <w:sz w:val="26"/>
                <w:szCs w:val="26"/>
                <w:lang w:eastAsia="en-AU"/>
              </w:rPr>
              <w:t>PRO-QA update</w:t>
            </w:r>
          </w:p>
          <w:p w14:paraId="4069CD1F" w14:textId="77777777" w:rsidR="00331A7B" w:rsidRPr="00F71DC2" w:rsidRDefault="00331A7B" w:rsidP="001A1787">
            <w:pPr>
              <w:pStyle w:val="ESTABodyText"/>
              <w:numPr>
                <w:ilvl w:val="0"/>
                <w:numId w:val="33"/>
              </w:numPr>
              <w:spacing w:before="10" w:after="10" w:line="240" w:lineRule="auto"/>
              <w:rPr>
                <w:lang w:eastAsia="en-AU"/>
              </w:rPr>
            </w:pPr>
            <w:r w:rsidRPr="00F71DC2">
              <w:rPr>
                <w:lang w:eastAsia="en-AU"/>
              </w:rPr>
              <w:t xml:space="preserve">Formal endorsement of the new grid is pending and ESTA are currently developing training materials </w:t>
            </w:r>
          </w:p>
          <w:p w14:paraId="77A09DE6" w14:textId="77777777" w:rsidR="00DC1E30" w:rsidRPr="00F71DC2" w:rsidRDefault="00331A7B" w:rsidP="00DC1E30">
            <w:pPr>
              <w:pStyle w:val="ESTABodyText"/>
              <w:numPr>
                <w:ilvl w:val="0"/>
                <w:numId w:val="33"/>
              </w:numPr>
              <w:spacing w:before="10" w:after="10" w:line="240" w:lineRule="auto"/>
              <w:rPr>
                <w:lang w:eastAsia="en-AU"/>
              </w:rPr>
            </w:pPr>
            <w:r w:rsidRPr="00F71DC2">
              <w:rPr>
                <w:lang w:eastAsia="en-AU"/>
              </w:rPr>
              <w:t>ProQA 13.3 is due for implementation in May 2022</w:t>
            </w:r>
          </w:p>
          <w:p w14:paraId="5D7EF43B" w14:textId="77777777" w:rsidR="00DC1E30" w:rsidRPr="00F71DC2" w:rsidRDefault="00DC1E30" w:rsidP="00DC1E30">
            <w:pPr>
              <w:pStyle w:val="ESTABodyText"/>
              <w:numPr>
                <w:ilvl w:val="0"/>
                <w:numId w:val="33"/>
              </w:numPr>
              <w:spacing w:before="10" w:after="10" w:line="240" w:lineRule="auto"/>
              <w:rPr>
                <w:lang w:eastAsia="en-AU"/>
              </w:rPr>
            </w:pPr>
            <w:r w:rsidRPr="00F71DC2">
              <w:rPr>
                <w:lang w:eastAsia="en-AU"/>
              </w:rPr>
              <w:t>Delegates have requested for a formal update that can be shared with members, including an outline of what will be changed.</w:t>
            </w:r>
          </w:p>
          <w:p w14:paraId="255A4E48" w14:textId="3F2DDCDE" w:rsidR="00B75A07" w:rsidRPr="00F71DC2" w:rsidRDefault="00B75A07" w:rsidP="00B75A07">
            <w:pPr>
              <w:pStyle w:val="ESTABodyText"/>
              <w:spacing w:before="10" w:after="10" w:line="240" w:lineRule="auto"/>
              <w:ind w:left="720"/>
              <w:rPr>
                <w:lang w:eastAsia="en-AU"/>
              </w:rPr>
            </w:pPr>
          </w:p>
        </w:tc>
      </w:tr>
      <w:tr w:rsidR="00AC02AE" w:rsidRPr="00E95FC5" w14:paraId="380E4229" w14:textId="77777777" w:rsidTr="00B75A07">
        <w:tc>
          <w:tcPr>
            <w:tcW w:w="628" w:type="dxa"/>
            <w:vAlign w:val="center"/>
          </w:tcPr>
          <w:p w14:paraId="61A2CBCF" w14:textId="77777777" w:rsidR="00AC02AE" w:rsidRPr="00E95FC5" w:rsidRDefault="00AC02AE" w:rsidP="00AC02AE">
            <w:pPr>
              <w:pStyle w:val="ESTABodyText"/>
              <w:numPr>
                <w:ilvl w:val="0"/>
                <w:numId w:val="27"/>
              </w:numPr>
              <w:spacing w:before="10" w:after="10" w:line="240" w:lineRule="auto"/>
              <w:rPr>
                <w:color w:val="000000" w:themeColor="text1"/>
                <w:sz w:val="20"/>
                <w:szCs w:val="20"/>
                <w:lang w:eastAsia="en-AU"/>
              </w:rPr>
            </w:pPr>
          </w:p>
        </w:tc>
        <w:tc>
          <w:tcPr>
            <w:tcW w:w="8723" w:type="dxa"/>
            <w:vAlign w:val="center"/>
          </w:tcPr>
          <w:p w14:paraId="4C3977CF" w14:textId="77777777" w:rsidR="00AC02AE" w:rsidRPr="00F71DC2" w:rsidRDefault="00AC02AE" w:rsidP="00AC02AE">
            <w:pPr>
              <w:pStyle w:val="ESTABodyText"/>
              <w:spacing w:before="10" w:after="10" w:line="240" w:lineRule="auto"/>
              <w:rPr>
                <w:b/>
                <w:bCs/>
                <w:color w:val="943634" w:themeColor="accent2" w:themeShade="BF"/>
                <w:sz w:val="26"/>
                <w:szCs w:val="26"/>
                <w:lang w:eastAsia="en-AU"/>
              </w:rPr>
            </w:pPr>
            <w:r w:rsidRPr="00F71DC2">
              <w:rPr>
                <w:b/>
                <w:bCs/>
                <w:color w:val="943634" w:themeColor="accent2" w:themeShade="BF"/>
                <w:sz w:val="26"/>
                <w:szCs w:val="26"/>
                <w:lang w:eastAsia="en-AU"/>
              </w:rPr>
              <w:t>Overtime shifts lengths</w:t>
            </w:r>
          </w:p>
          <w:p w14:paraId="0772387C" w14:textId="77777777" w:rsidR="00AC02AE" w:rsidRPr="00F71DC2" w:rsidRDefault="001A1787" w:rsidP="001A1787">
            <w:pPr>
              <w:pStyle w:val="ESTABodyText"/>
              <w:numPr>
                <w:ilvl w:val="0"/>
                <w:numId w:val="33"/>
              </w:numPr>
              <w:spacing w:before="10" w:after="10" w:line="240" w:lineRule="auto"/>
              <w:rPr>
                <w:lang w:eastAsia="en-AU"/>
              </w:rPr>
            </w:pPr>
            <w:r w:rsidRPr="00F71DC2">
              <w:rPr>
                <w:lang w:eastAsia="en-AU"/>
              </w:rPr>
              <w:t xml:space="preserve">Discussion about OT being reduced </w:t>
            </w:r>
            <w:r w:rsidR="0011340D" w:rsidRPr="00F71DC2">
              <w:rPr>
                <w:lang w:eastAsia="en-AU"/>
              </w:rPr>
              <w:t>by last minute reduction in Overtime</w:t>
            </w:r>
          </w:p>
          <w:p w14:paraId="604EC26A" w14:textId="3E40CEB4" w:rsidR="008A4564" w:rsidRPr="00F71DC2" w:rsidRDefault="008A4564" w:rsidP="008A4564">
            <w:pPr>
              <w:pStyle w:val="ESTABodyText"/>
              <w:numPr>
                <w:ilvl w:val="0"/>
                <w:numId w:val="33"/>
              </w:numPr>
              <w:spacing w:before="10" w:after="10" w:line="240" w:lineRule="auto"/>
              <w:rPr>
                <w:lang w:eastAsia="en-AU"/>
              </w:rPr>
            </w:pPr>
            <w:r w:rsidRPr="00F71DC2">
              <w:rPr>
                <w:lang w:eastAsia="en-AU"/>
              </w:rPr>
              <w:t xml:space="preserve">Workforce team able to sit down with individuals to discuss why they have made these choices. </w:t>
            </w:r>
          </w:p>
          <w:p w14:paraId="2205961F" w14:textId="77777777" w:rsidR="008A4564" w:rsidRPr="00F71DC2" w:rsidRDefault="008A4564" w:rsidP="008A4564">
            <w:pPr>
              <w:pStyle w:val="ESTABodyText"/>
              <w:numPr>
                <w:ilvl w:val="0"/>
                <w:numId w:val="33"/>
              </w:numPr>
              <w:spacing w:before="10" w:after="10" w:line="240" w:lineRule="auto"/>
              <w:rPr>
                <w:lang w:eastAsia="en-AU"/>
              </w:rPr>
            </w:pPr>
            <w:r w:rsidRPr="00F71DC2">
              <w:rPr>
                <w:lang w:eastAsia="en-AU"/>
              </w:rPr>
              <w:t xml:space="preserve">WFM position is that they’re rostering to what performance indicates. </w:t>
            </w:r>
          </w:p>
          <w:p w14:paraId="499EB094" w14:textId="77777777" w:rsidR="008A4564" w:rsidRPr="00F71DC2" w:rsidRDefault="008A4564" w:rsidP="008A4564">
            <w:pPr>
              <w:pStyle w:val="ESTABodyText"/>
              <w:numPr>
                <w:ilvl w:val="0"/>
                <w:numId w:val="33"/>
              </w:numPr>
              <w:spacing w:before="10" w:after="10" w:line="240" w:lineRule="auto"/>
              <w:rPr>
                <w:lang w:eastAsia="en-AU"/>
              </w:rPr>
            </w:pPr>
            <w:r w:rsidRPr="00F71DC2">
              <w:rPr>
                <w:lang w:eastAsia="en-AU"/>
              </w:rPr>
              <w:t>If you have a shift reduced unexpectedly, please also raise this with your delegate.</w:t>
            </w:r>
          </w:p>
          <w:p w14:paraId="43734441" w14:textId="16FED784" w:rsidR="00B75A07" w:rsidRPr="00F71DC2" w:rsidRDefault="00B75A07" w:rsidP="00B75A07">
            <w:pPr>
              <w:pStyle w:val="ESTABodyText"/>
              <w:spacing w:before="10" w:after="10" w:line="240" w:lineRule="auto"/>
              <w:ind w:left="720"/>
              <w:rPr>
                <w:lang w:eastAsia="en-AU"/>
              </w:rPr>
            </w:pPr>
          </w:p>
        </w:tc>
      </w:tr>
      <w:tr w:rsidR="00AC02AE" w:rsidRPr="00E95FC5" w14:paraId="68645F91" w14:textId="77777777" w:rsidTr="00B75A07">
        <w:tc>
          <w:tcPr>
            <w:tcW w:w="628" w:type="dxa"/>
            <w:vAlign w:val="center"/>
          </w:tcPr>
          <w:p w14:paraId="47BD9392" w14:textId="77777777" w:rsidR="00AC02AE" w:rsidRPr="0018733E" w:rsidRDefault="00AC02AE" w:rsidP="00AC02AE">
            <w:pPr>
              <w:pStyle w:val="ESTABodyText"/>
              <w:numPr>
                <w:ilvl w:val="0"/>
                <w:numId w:val="27"/>
              </w:numPr>
              <w:spacing w:before="10" w:after="10" w:line="240" w:lineRule="auto"/>
              <w:rPr>
                <w:sz w:val="20"/>
                <w:szCs w:val="20"/>
                <w:lang w:eastAsia="en-AU"/>
              </w:rPr>
            </w:pPr>
          </w:p>
        </w:tc>
        <w:tc>
          <w:tcPr>
            <w:tcW w:w="8723" w:type="dxa"/>
            <w:vAlign w:val="center"/>
          </w:tcPr>
          <w:p w14:paraId="065AC4A5" w14:textId="77777777" w:rsidR="00AC02AE" w:rsidRPr="00F71DC2" w:rsidRDefault="00AC02AE" w:rsidP="00AC02AE">
            <w:pPr>
              <w:pStyle w:val="ESTABodyText"/>
              <w:spacing w:before="10" w:after="10" w:line="240" w:lineRule="auto"/>
              <w:rPr>
                <w:b/>
                <w:bCs/>
                <w:color w:val="943634" w:themeColor="accent2" w:themeShade="BF"/>
                <w:sz w:val="26"/>
                <w:szCs w:val="26"/>
                <w:lang w:eastAsia="en-AU"/>
              </w:rPr>
            </w:pPr>
            <w:r w:rsidRPr="00F71DC2">
              <w:rPr>
                <w:b/>
                <w:bCs/>
                <w:color w:val="943634" w:themeColor="accent2" w:themeShade="BF"/>
                <w:sz w:val="26"/>
                <w:szCs w:val="26"/>
                <w:lang w:eastAsia="en-AU"/>
              </w:rPr>
              <w:t>Multiskilling opportunities for AV CTD staff</w:t>
            </w:r>
          </w:p>
          <w:p w14:paraId="32587D3A" w14:textId="77777777" w:rsidR="00AA4CB8" w:rsidRPr="00F71DC2" w:rsidRDefault="00125ED0" w:rsidP="00AA4CB8">
            <w:pPr>
              <w:pStyle w:val="ESTABodyText"/>
              <w:numPr>
                <w:ilvl w:val="0"/>
                <w:numId w:val="35"/>
              </w:numPr>
              <w:spacing w:before="10" w:after="10" w:line="240" w:lineRule="auto"/>
              <w:rPr>
                <w:lang w:eastAsia="en-AU"/>
              </w:rPr>
            </w:pPr>
            <w:r w:rsidRPr="00F71DC2">
              <w:rPr>
                <w:lang w:eastAsia="en-AU"/>
              </w:rPr>
              <w:t>There was robust discussion surrounding the lack of multi-skilling opportunities for Ambulance CTD staff.</w:t>
            </w:r>
          </w:p>
          <w:p w14:paraId="3673A126" w14:textId="77777777" w:rsidR="00AA4CB8" w:rsidRPr="00F71DC2" w:rsidRDefault="00AA4CB8" w:rsidP="00AA4CB8">
            <w:pPr>
              <w:pStyle w:val="ESTABodyText"/>
              <w:numPr>
                <w:ilvl w:val="0"/>
                <w:numId w:val="35"/>
              </w:numPr>
              <w:spacing w:before="10" w:after="10" w:line="240" w:lineRule="auto"/>
              <w:rPr>
                <w:lang w:eastAsia="en-AU"/>
              </w:rPr>
            </w:pPr>
            <w:r w:rsidRPr="00F71DC2">
              <w:rPr>
                <w:lang w:eastAsia="en-AU"/>
              </w:rPr>
              <w:t>Ambulance resourcing is challenged, and training is held back due to the risk of loss of call-takers.</w:t>
            </w:r>
          </w:p>
          <w:p w14:paraId="06B010FC" w14:textId="77777777" w:rsidR="00AA4CB8" w:rsidRPr="00F71DC2" w:rsidRDefault="00125ED0" w:rsidP="00AA4CB8">
            <w:pPr>
              <w:pStyle w:val="ESTABodyText"/>
              <w:numPr>
                <w:ilvl w:val="0"/>
                <w:numId w:val="35"/>
              </w:numPr>
              <w:spacing w:before="10" w:after="10" w:line="240" w:lineRule="auto"/>
              <w:rPr>
                <w:lang w:eastAsia="en-AU"/>
              </w:rPr>
            </w:pPr>
            <w:r w:rsidRPr="00F71DC2">
              <w:rPr>
                <w:lang w:eastAsia="en-AU"/>
              </w:rPr>
              <w:t xml:space="preserve">The union delegates have urged ESTA </w:t>
            </w:r>
            <w:r w:rsidR="005B1DE5" w:rsidRPr="00F71DC2">
              <w:rPr>
                <w:lang w:eastAsia="en-AU"/>
              </w:rPr>
              <w:t>to</w:t>
            </w:r>
            <w:r w:rsidRPr="00F71DC2">
              <w:rPr>
                <w:lang w:eastAsia="en-AU"/>
              </w:rPr>
              <w:t xml:space="preserve"> </w:t>
            </w:r>
            <w:r w:rsidR="00484BBF" w:rsidRPr="00F71DC2">
              <w:rPr>
                <w:lang w:eastAsia="en-AU"/>
              </w:rPr>
              <w:t>consider different approaches, such as</w:t>
            </w:r>
            <w:r w:rsidRPr="00F71DC2">
              <w:rPr>
                <w:lang w:eastAsia="en-AU"/>
              </w:rPr>
              <w:t xml:space="preserve"> </w:t>
            </w:r>
            <w:r w:rsidR="005B1DE5" w:rsidRPr="00F71DC2">
              <w:rPr>
                <w:lang w:eastAsia="en-AU"/>
              </w:rPr>
              <w:t>bolster</w:t>
            </w:r>
            <w:r w:rsidR="00484BBF" w:rsidRPr="00F71DC2">
              <w:rPr>
                <w:lang w:eastAsia="en-AU"/>
              </w:rPr>
              <w:t>ing</w:t>
            </w:r>
            <w:r w:rsidR="005B1DE5" w:rsidRPr="00F71DC2">
              <w:rPr>
                <w:lang w:eastAsia="en-AU"/>
              </w:rPr>
              <w:t xml:space="preserve"> Ambulance call taker numbers via internal multiskilling as well as external recruitment.</w:t>
            </w:r>
            <w:r w:rsidR="00AA4CB8" w:rsidRPr="00F71DC2">
              <w:rPr>
                <w:lang w:eastAsia="en-AU"/>
              </w:rPr>
              <w:t xml:space="preserve"> </w:t>
            </w:r>
          </w:p>
          <w:p w14:paraId="74D15252" w14:textId="53E4430D" w:rsidR="00484BBF" w:rsidRPr="00F71DC2" w:rsidRDefault="00AA4CB8" w:rsidP="00AA4CB8">
            <w:pPr>
              <w:pStyle w:val="ESTABodyText"/>
              <w:numPr>
                <w:ilvl w:val="0"/>
                <w:numId w:val="35"/>
              </w:numPr>
              <w:spacing w:before="10" w:after="10" w:line="240" w:lineRule="auto"/>
              <w:rPr>
                <w:lang w:eastAsia="en-AU"/>
              </w:rPr>
            </w:pPr>
            <w:r w:rsidRPr="00F71DC2">
              <w:rPr>
                <w:lang w:eastAsia="en-AU"/>
              </w:rPr>
              <w:t>Opportunities need to be clearly outlined to members to look forward to at a time that is appropriate – ESTA has committed to this for November 2021.</w:t>
            </w:r>
          </w:p>
          <w:p w14:paraId="0F3110F6" w14:textId="4AEF4B72" w:rsidR="008A4564" w:rsidRPr="00F71DC2" w:rsidRDefault="00484BBF" w:rsidP="00AA4CB8">
            <w:pPr>
              <w:pStyle w:val="ESTABodyText"/>
              <w:numPr>
                <w:ilvl w:val="0"/>
                <w:numId w:val="35"/>
              </w:numPr>
              <w:spacing w:before="10" w:after="10" w:line="240" w:lineRule="auto"/>
              <w:rPr>
                <w:lang w:eastAsia="en-AU"/>
              </w:rPr>
            </w:pPr>
            <w:r w:rsidRPr="00F71DC2">
              <w:rPr>
                <w:lang w:eastAsia="en-AU"/>
              </w:rPr>
              <w:t>ESTA have also been requested to provide more information about the nature of exit interviews.</w:t>
            </w:r>
          </w:p>
        </w:tc>
      </w:tr>
      <w:tr w:rsidR="00AC02AE" w:rsidRPr="00E95FC5" w14:paraId="7BCEA9B4" w14:textId="77777777" w:rsidTr="00B75A07">
        <w:tc>
          <w:tcPr>
            <w:tcW w:w="628" w:type="dxa"/>
            <w:vAlign w:val="center"/>
          </w:tcPr>
          <w:p w14:paraId="6DB33256" w14:textId="77777777" w:rsidR="00AC02AE" w:rsidRPr="0018733E" w:rsidRDefault="00AC02AE" w:rsidP="00AC02AE">
            <w:pPr>
              <w:pStyle w:val="ESTABodyText"/>
              <w:numPr>
                <w:ilvl w:val="0"/>
                <w:numId w:val="27"/>
              </w:numPr>
              <w:spacing w:before="10" w:after="10" w:line="240" w:lineRule="auto"/>
              <w:rPr>
                <w:sz w:val="20"/>
                <w:szCs w:val="20"/>
                <w:lang w:eastAsia="en-AU"/>
              </w:rPr>
            </w:pPr>
          </w:p>
        </w:tc>
        <w:tc>
          <w:tcPr>
            <w:tcW w:w="8723" w:type="dxa"/>
            <w:vAlign w:val="center"/>
          </w:tcPr>
          <w:p w14:paraId="5FA6A27E" w14:textId="77777777" w:rsidR="00AC02AE" w:rsidRPr="00F71DC2" w:rsidRDefault="00AC02AE" w:rsidP="00AC02AE">
            <w:pPr>
              <w:pStyle w:val="ESTABodyText"/>
              <w:spacing w:before="10" w:after="10" w:line="240" w:lineRule="auto"/>
              <w:rPr>
                <w:b/>
                <w:bCs/>
                <w:color w:val="943634" w:themeColor="accent2" w:themeShade="BF"/>
                <w:sz w:val="26"/>
                <w:szCs w:val="26"/>
                <w:lang w:eastAsia="en-AU"/>
              </w:rPr>
            </w:pPr>
            <w:r w:rsidRPr="00F71DC2">
              <w:rPr>
                <w:b/>
                <w:bCs/>
                <w:color w:val="943634" w:themeColor="accent2" w:themeShade="BF"/>
                <w:sz w:val="26"/>
                <w:szCs w:val="26"/>
                <w:lang w:eastAsia="en-AU"/>
              </w:rPr>
              <w:t>Covid plan and handling of positive cases</w:t>
            </w:r>
          </w:p>
          <w:p w14:paraId="39FD6385" w14:textId="7FA2FF21" w:rsidR="0018733E" w:rsidRPr="00F71DC2" w:rsidRDefault="0018733E" w:rsidP="0018733E">
            <w:pPr>
              <w:pStyle w:val="ESTABodyText"/>
              <w:numPr>
                <w:ilvl w:val="0"/>
                <w:numId w:val="33"/>
              </w:numPr>
              <w:spacing w:before="10" w:after="10" w:line="240" w:lineRule="auto"/>
              <w:rPr>
                <w:lang w:eastAsia="en-AU"/>
              </w:rPr>
            </w:pPr>
            <w:r w:rsidRPr="00F71DC2">
              <w:rPr>
                <w:lang w:eastAsia="en-AU"/>
              </w:rPr>
              <w:t>ESTA have received advice that there is no requirement to close the centre and deep cleaning will occur in the event of a covid outbreak.</w:t>
            </w:r>
          </w:p>
          <w:p w14:paraId="24865439" w14:textId="77777777" w:rsidR="0018733E" w:rsidRPr="00F71DC2" w:rsidRDefault="00EA65D5" w:rsidP="0018733E">
            <w:pPr>
              <w:pStyle w:val="ESTABodyText"/>
              <w:numPr>
                <w:ilvl w:val="0"/>
                <w:numId w:val="33"/>
              </w:numPr>
              <w:spacing w:before="10" w:after="10" w:line="240" w:lineRule="auto"/>
              <w:rPr>
                <w:lang w:eastAsia="en-AU"/>
              </w:rPr>
            </w:pPr>
            <w:r w:rsidRPr="00F71DC2">
              <w:rPr>
                <w:lang w:eastAsia="en-AU"/>
              </w:rPr>
              <w:t>ESTA is developing a new matrix for handling of positive Covid cases at the SECC’s</w:t>
            </w:r>
          </w:p>
          <w:p w14:paraId="5DB9A9EA" w14:textId="77777777" w:rsidR="0018733E" w:rsidRPr="00F71DC2" w:rsidRDefault="0018733E" w:rsidP="0018733E">
            <w:pPr>
              <w:pStyle w:val="ESTABodyText"/>
              <w:numPr>
                <w:ilvl w:val="0"/>
                <w:numId w:val="33"/>
              </w:numPr>
              <w:spacing w:before="10" w:after="10" w:line="240" w:lineRule="auto"/>
              <w:rPr>
                <w:lang w:eastAsia="en-AU"/>
              </w:rPr>
            </w:pPr>
            <w:r w:rsidRPr="00F71DC2">
              <w:rPr>
                <w:lang w:eastAsia="en-AU"/>
              </w:rPr>
              <w:t xml:space="preserve">Kristina Williams on leave and ESTA to update unions of when OH&amp;S reps will be engaged through matrix process </w:t>
            </w:r>
          </w:p>
          <w:p w14:paraId="3313B973" w14:textId="69156064" w:rsidR="0018733E" w:rsidRPr="00F71DC2" w:rsidRDefault="0018733E" w:rsidP="0018733E">
            <w:pPr>
              <w:pStyle w:val="ESTABodyText"/>
              <w:numPr>
                <w:ilvl w:val="0"/>
                <w:numId w:val="33"/>
              </w:numPr>
              <w:spacing w:before="10" w:after="10" w:line="240" w:lineRule="auto"/>
              <w:rPr>
                <w:lang w:eastAsia="en-AU"/>
              </w:rPr>
            </w:pPr>
            <w:r w:rsidRPr="00F71DC2">
              <w:rPr>
                <w:lang w:eastAsia="en-AU"/>
              </w:rPr>
              <w:lastRenderedPageBreak/>
              <w:t>Covid co-ordination response group can take covid related questions from members.</w:t>
            </w:r>
          </w:p>
          <w:p w14:paraId="35A6C7A6" w14:textId="410CC68F" w:rsidR="0018733E" w:rsidRPr="00F71DC2" w:rsidRDefault="0018733E" w:rsidP="00545604">
            <w:pPr>
              <w:pStyle w:val="ESTABodyText"/>
              <w:numPr>
                <w:ilvl w:val="0"/>
                <w:numId w:val="33"/>
              </w:numPr>
              <w:spacing w:before="10" w:after="10" w:line="240" w:lineRule="auto"/>
              <w:rPr>
                <w:lang w:eastAsia="en-AU"/>
              </w:rPr>
            </w:pPr>
            <w:r w:rsidRPr="00F71DC2">
              <w:rPr>
                <w:lang w:eastAsia="en-AU"/>
              </w:rPr>
              <w:t>Delegates made a r</w:t>
            </w:r>
            <w:r w:rsidR="00545604" w:rsidRPr="00F71DC2">
              <w:rPr>
                <w:lang w:eastAsia="en-AU"/>
              </w:rPr>
              <w:t>equest for more iso</w:t>
            </w:r>
            <w:r w:rsidR="00F71DC2" w:rsidRPr="00F71DC2">
              <w:rPr>
                <w:lang w:eastAsia="en-AU"/>
              </w:rPr>
              <w:t>-</w:t>
            </w:r>
            <w:r w:rsidR="00545604" w:rsidRPr="00F71DC2">
              <w:rPr>
                <w:lang w:eastAsia="en-AU"/>
              </w:rPr>
              <w:t>wipes available at desk.</w:t>
            </w:r>
          </w:p>
          <w:p w14:paraId="6C044B6E" w14:textId="21F177E0" w:rsidR="00545604" w:rsidRPr="00F71DC2" w:rsidRDefault="0018733E" w:rsidP="0018733E">
            <w:pPr>
              <w:pStyle w:val="ESTABodyText"/>
              <w:numPr>
                <w:ilvl w:val="0"/>
                <w:numId w:val="33"/>
              </w:numPr>
              <w:spacing w:before="10" w:after="10" w:line="240" w:lineRule="auto"/>
              <w:rPr>
                <w:lang w:eastAsia="en-AU"/>
              </w:rPr>
            </w:pPr>
            <w:r w:rsidRPr="00F71DC2">
              <w:rPr>
                <w:lang w:eastAsia="en-AU"/>
              </w:rPr>
              <w:t>Delegates r</w:t>
            </w:r>
            <w:r w:rsidR="00545604" w:rsidRPr="00F71DC2">
              <w:rPr>
                <w:lang w:eastAsia="en-AU"/>
              </w:rPr>
              <w:t>eques</w:t>
            </w:r>
            <w:r w:rsidRPr="00F71DC2">
              <w:rPr>
                <w:lang w:eastAsia="en-AU"/>
              </w:rPr>
              <w:t>ted ESTA to better</w:t>
            </w:r>
            <w:r w:rsidR="00545604" w:rsidRPr="00F71DC2">
              <w:rPr>
                <w:lang w:eastAsia="en-AU"/>
              </w:rPr>
              <w:t xml:space="preserve"> communica</w:t>
            </w:r>
            <w:r w:rsidRPr="00F71DC2">
              <w:rPr>
                <w:lang w:eastAsia="en-AU"/>
              </w:rPr>
              <w:t>te to staff</w:t>
            </w:r>
            <w:r w:rsidR="00545604" w:rsidRPr="00F71DC2">
              <w:rPr>
                <w:lang w:eastAsia="en-AU"/>
              </w:rPr>
              <w:t xml:space="preserve"> on how </w:t>
            </w:r>
            <w:r w:rsidRPr="00F71DC2">
              <w:rPr>
                <w:lang w:eastAsia="en-AU"/>
              </w:rPr>
              <w:t>each</w:t>
            </w:r>
            <w:r w:rsidR="00545604" w:rsidRPr="00F71DC2">
              <w:rPr>
                <w:lang w:eastAsia="en-AU"/>
              </w:rPr>
              <w:t xml:space="preserve"> outbreak </w:t>
            </w:r>
            <w:r w:rsidRPr="00F71DC2">
              <w:rPr>
                <w:lang w:eastAsia="en-AU"/>
              </w:rPr>
              <w:t>gets</w:t>
            </w:r>
            <w:r w:rsidR="00545604" w:rsidRPr="00F71DC2">
              <w:rPr>
                <w:lang w:eastAsia="en-AU"/>
              </w:rPr>
              <w:t xml:space="preserve"> handled </w:t>
            </w:r>
          </w:p>
        </w:tc>
      </w:tr>
      <w:tr w:rsidR="00AC02AE" w:rsidRPr="00E95FC5" w14:paraId="6260D344" w14:textId="77777777" w:rsidTr="00B75A07">
        <w:tc>
          <w:tcPr>
            <w:tcW w:w="628" w:type="dxa"/>
            <w:vAlign w:val="center"/>
          </w:tcPr>
          <w:p w14:paraId="59392CA0" w14:textId="77777777" w:rsidR="00AC02AE" w:rsidRPr="00E95FC5" w:rsidRDefault="00AC02AE" w:rsidP="00AC02AE">
            <w:pPr>
              <w:pStyle w:val="ESTABodyText"/>
              <w:numPr>
                <w:ilvl w:val="0"/>
                <w:numId w:val="27"/>
              </w:numPr>
              <w:spacing w:before="10" w:after="10" w:line="240" w:lineRule="auto"/>
              <w:rPr>
                <w:color w:val="000000" w:themeColor="text1"/>
                <w:sz w:val="20"/>
                <w:szCs w:val="20"/>
                <w:lang w:eastAsia="en-AU"/>
              </w:rPr>
            </w:pPr>
          </w:p>
        </w:tc>
        <w:tc>
          <w:tcPr>
            <w:tcW w:w="8723" w:type="dxa"/>
            <w:vAlign w:val="center"/>
          </w:tcPr>
          <w:p w14:paraId="5AD1F164" w14:textId="77777777" w:rsidR="00AC02AE" w:rsidRPr="00F71DC2" w:rsidRDefault="00AC02AE" w:rsidP="00AC02AE">
            <w:pPr>
              <w:pStyle w:val="ESTABodyText"/>
              <w:spacing w:before="10" w:after="10" w:line="240" w:lineRule="auto"/>
              <w:rPr>
                <w:b/>
                <w:bCs/>
                <w:color w:val="943634" w:themeColor="accent2" w:themeShade="BF"/>
                <w:sz w:val="26"/>
                <w:szCs w:val="26"/>
                <w:lang w:eastAsia="en-AU"/>
              </w:rPr>
            </w:pPr>
            <w:r w:rsidRPr="00F71DC2">
              <w:rPr>
                <w:b/>
                <w:bCs/>
                <w:color w:val="943634" w:themeColor="accent2" w:themeShade="BF"/>
                <w:sz w:val="26"/>
                <w:szCs w:val="26"/>
                <w:lang w:eastAsia="en-AU"/>
              </w:rPr>
              <w:t>AV CTD staffing issues</w:t>
            </w:r>
          </w:p>
          <w:p w14:paraId="29F3FB21" w14:textId="77777777" w:rsidR="00C26C9A" w:rsidRPr="00F71DC2" w:rsidRDefault="00427D77" w:rsidP="00C26C9A">
            <w:pPr>
              <w:pStyle w:val="ESTABodyText"/>
              <w:numPr>
                <w:ilvl w:val="0"/>
                <w:numId w:val="33"/>
              </w:numPr>
              <w:spacing w:before="10" w:after="10" w:line="240" w:lineRule="auto"/>
              <w:rPr>
                <w:lang w:eastAsia="en-AU"/>
              </w:rPr>
            </w:pPr>
            <w:r w:rsidRPr="00F71DC2">
              <w:rPr>
                <w:lang w:eastAsia="en-AU"/>
              </w:rPr>
              <w:t>Delegates raised the issue of Ambulance CTD staff constantly being recalled from breaks</w:t>
            </w:r>
            <w:r w:rsidR="00C26C9A" w:rsidRPr="00F71DC2">
              <w:rPr>
                <w:lang w:eastAsia="en-AU"/>
              </w:rPr>
              <w:t xml:space="preserve">  </w:t>
            </w:r>
          </w:p>
          <w:p w14:paraId="3B8EECDC" w14:textId="666F6A18" w:rsidR="00C26C9A" w:rsidRPr="00F71DC2" w:rsidRDefault="00C26C9A" w:rsidP="00C26C9A">
            <w:pPr>
              <w:pStyle w:val="ESTABodyText"/>
              <w:numPr>
                <w:ilvl w:val="0"/>
                <w:numId w:val="33"/>
              </w:numPr>
              <w:spacing w:before="10" w:after="10" w:line="240" w:lineRule="auto"/>
              <w:rPr>
                <w:lang w:eastAsia="en-AU"/>
              </w:rPr>
            </w:pPr>
            <w:r w:rsidRPr="00F71DC2">
              <w:rPr>
                <w:lang w:eastAsia="en-AU"/>
              </w:rPr>
              <w:t xml:space="preserve">ESTA is having discussions on how they can genuinely thank staff for the work they are doing. </w:t>
            </w:r>
          </w:p>
          <w:p w14:paraId="1A40DDE8" w14:textId="52D2D6C5" w:rsidR="00C26C9A" w:rsidRPr="00F71DC2" w:rsidRDefault="00427D77" w:rsidP="00C26C9A">
            <w:pPr>
              <w:pStyle w:val="ESTABodyText"/>
              <w:numPr>
                <w:ilvl w:val="0"/>
                <w:numId w:val="33"/>
              </w:numPr>
              <w:spacing w:before="10" w:after="10" w:line="240" w:lineRule="auto"/>
              <w:rPr>
                <w:lang w:eastAsia="en-AU"/>
              </w:rPr>
            </w:pPr>
            <w:r w:rsidRPr="00F71DC2">
              <w:rPr>
                <w:lang w:eastAsia="en-AU"/>
              </w:rPr>
              <w:t>It was raised</w:t>
            </w:r>
            <w:r w:rsidR="00BA5389" w:rsidRPr="00F71DC2">
              <w:rPr>
                <w:lang w:eastAsia="en-AU"/>
              </w:rPr>
              <w:t xml:space="preserve"> by delegates</w:t>
            </w:r>
            <w:r w:rsidRPr="00F71DC2">
              <w:rPr>
                <w:lang w:eastAsia="en-AU"/>
              </w:rPr>
              <w:t xml:space="preserve"> that recall messaging should be adjusted to lessen the impact on staff who may not have had an adequate break</w:t>
            </w:r>
            <w:r w:rsidR="00BA5389" w:rsidRPr="00F71DC2">
              <w:rPr>
                <w:lang w:eastAsia="en-AU"/>
              </w:rPr>
              <w:t xml:space="preserve">. It was also requested </w:t>
            </w:r>
            <w:r w:rsidRPr="00F71DC2">
              <w:rPr>
                <w:lang w:eastAsia="en-AU"/>
              </w:rPr>
              <w:t xml:space="preserve">that loud-speaker messaging </w:t>
            </w:r>
            <w:r w:rsidR="00BA5389" w:rsidRPr="00F71DC2">
              <w:rPr>
                <w:lang w:eastAsia="en-AU"/>
              </w:rPr>
              <w:t>be made less of a directive and that ESTA improve communication among staff about self-care when being requested for recall.</w:t>
            </w:r>
            <w:r w:rsidR="00C26C9A" w:rsidRPr="00F71DC2">
              <w:rPr>
                <w:lang w:eastAsia="en-AU"/>
              </w:rPr>
              <w:t xml:space="preserve"> The AEAV requests further education on expectation of members to recall to protect members from fatigue and trauma. Suggested language: “If you feel safe, please return.”</w:t>
            </w:r>
          </w:p>
          <w:p w14:paraId="5DF6DBF3" w14:textId="4A55992F" w:rsidR="00545604" w:rsidRPr="00F71DC2" w:rsidRDefault="00427D77" w:rsidP="00C26C9A">
            <w:pPr>
              <w:pStyle w:val="ESTABodyText"/>
              <w:numPr>
                <w:ilvl w:val="0"/>
                <w:numId w:val="33"/>
              </w:numPr>
              <w:spacing w:before="10" w:after="10" w:line="240" w:lineRule="auto"/>
              <w:rPr>
                <w:lang w:eastAsia="en-AU"/>
              </w:rPr>
            </w:pPr>
            <w:r w:rsidRPr="00F71DC2">
              <w:rPr>
                <w:lang w:eastAsia="en-AU"/>
              </w:rPr>
              <w:t>The EMECs are to have a meeting about</w:t>
            </w:r>
            <w:r w:rsidR="00BA5389" w:rsidRPr="00F71DC2">
              <w:rPr>
                <w:lang w:eastAsia="en-AU"/>
              </w:rPr>
              <w:t xml:space="preserve"> possible</w:t>
            </w:r>
            <w:r w:rsidRPr="00F71DC2">
              <w:rPr>
                <w:lang w:eastAsia="en-AU"/>
              </w:rPr>
              <w:t xml:space="preserve"> ways forward</w:t>
            </w:r>
            <w:r w:rsidR="00BA5389" w:rsidRPr="00F71DC2">
              <w:rPr>
                <w:lang w:eastAsia="en-AU"/>
              </w:rPr>
              <w:t xml:space="preserve"> to better support Ambulance CTD staff</w:t>
            </w:r>
            <w:r w:rsidRPr="00F71DC2">
              <w:rPr>
                <w:lang w:eastAsia="en-AU"/>
              </w:rPr>
              <w:t xml:space="preserve"> and report back.</w:t>
            </w:r>
          </w:p>
        </w:tc>
      </w:tr>
      <w:tr w:rsidR="00AC02AE" w:rsidRPr="00E95FC5" w14:paraId="7769C3E2" w14:textId="77777777" w:rsidTr="00B75A07">
        <w:trPr>
          <w:trHeight w:val="2587"/>
        </w:trPr>
        <w:tc>
          <w:tcPr>
            <w:tcW w:w="628" w:type="dxa"/>
            <w:vAlign w:val="center"/>
          </w:tcPr>
          <w:p w14:paraId="5394E22B" w14:textId="77777777" w:rsidR="00AC02AE" w:rsidRPr="00E95FC5" w:rsidRDefault="00AC02AE" w:rsidP="00AC02AE">
            <w:pPr>
              <w:pStyle w:val="ESTABodyText"/>
              <w:numPr>
                <w:ilvl w:val="0"/>
                <w:numId w:val="27"/>
              </w:numPr>
              <w:spacing w:before="10" w:after="10" w:line="240" w:lineRule="auto"/>
              <w:rPr>
                <w:color w:val="000000" w:themeColor="text1"/>
                <w:sz w:val="20"/>
                <w:szCs w:val="20"/>
                <w:lang w:eastAsia="en-AU"/>
              </w:rPr>
            </w:pPr>
          </w:p>
        </w:tc>
        <w:tc>
          <w:tcPr>
            <w:tcW w:w="8723" w:type="dxa"/>
            <w:vAlign w:val="center"/>
          </w:tcPr>
          <w:p w14:paraId="10C1C898" w14:textId="77777777" w:rsidR="00AC02AE" w:rsidRPr="00F71DC2" w:rsidRDefault="00AC02AE" w:rsidP="00AC02AE">
            <w:pPr>
              <w:pStyle w:val="ESTABodyText"/>
              <w:spacing w:before="10" w:after="10" w:line="240" w:lineRule="auto"/>
              <w:rPr>
                <w:b/>
                <w:bCs/>
                <w:color w:val="943634" w:themeColor="accent2" w:themeShade="BF"/>
                <w:sz w:val="26"/>
                <w:szCs w:val="26"/>
                <w:lang w:eastAsia="en-AU"/>
              </w:rPr>
            </w:pPr>
            <w:r w:rsidRPr="00F71DC2">
              <w:rPr>
                <w:b/>
                <w:bCs/>
                <w:color w:val="943634" w:themeColor="accent2" w:themeShade="BF"/>
                <w:sz w:val="26"/>
                <w:szCs w:val="26"/>
                <w:lang w:eastAsia="en-AU"/>
              </w:rPr>
              <w:t xml:space="preserve">Exclusivity of employment </w:t>
            </w:r>
          </w:p>
          <w:p w14:paraId="1FAE02DE" w14:textId="77777777" w:rsidR="0032035F" w:rsidRPr="00F71DC2" w:rsidRDefault="0032035F" w:rsidP="0032035F">
            <w:pPr>
              <w:pStyle w:val="ListParagraph"/>
              <w:numPr>
                <w:ilvl w:val="0"/>
                <w:numId w:val="36"/>
              </w:numPr>
              <w:rPr>
                <w:rFonts w:ascii="Arial" w:hAnsi="Arial" w:cs="Arial"/>
                <w:lang w:eastAsia="en-AU"/>
              </w:rPr>
            </w:pPr>
            <w:r w:rsidRPr="00F71DC2">
              <w:rPr>
                <w:rFonts w:ascii="Arial" w:hAnsi="Arial" w:cs="Arial"/>
                <w:lang w:eastAsia="en-AU"/>
              </w:rPr>
              <w:t xml:space="preserve">Delegates requested further clarification and explanation to staff about why people might be restricted. </w:t>
            </w:r>
          </w:p>
          <w:p w14:paraId="3F00F6D0" w14:textId="1BC4DF9F" w:rsidR="0032035F" w:rsidRPr="00F71DC2" w:rsidRDefault="0032035F" w:rsidP="0032035F">
            <w:pPr>
              <w:pStyle w:val="ListParagraph"/>
              <w:numPr>
                <w:ilvl w:val="0"/>
                <w:numId w:val="36"/>
              </w:numPr>
              <w:rPr>
                <w:rFonts w:ascii="Arial" w:hAnsi="Arial" w:cs="Arial"/>
                <w:lang w:eastAsia="en-AU"/>
              </w:rPr>
            </w:pPr>
            <w:r w:rsidRPr="00F71DC2">
              <w:rPr>
                <w:rFonts w:ascii="Arial" w:hAnsi="Arial" w:cs="Arial"/>
                <w:lang w:eastAsia="en-AU"/>
              </w:rPr>
              <w:t xml:space="preserve">Unions would like to know why the policy states potential for disengagement of employment. </w:t>
            </w:r>
          </w:p>
          <w:p w14:paraId="1B4745AA" w14:textId="77777777" w:rsidR="0032035F" w:rsidRPr="00F71DC2" w:rsidRDefault="0032035F" w:rsidP="0032035F">
            <w:pPr>
              <w:pStyle w:val="ListParagraph"/>
              <w:numPr>
                <w:ilvl w:val="0"/>
                <w:numId w:val="36"/>
              </w:numPr>
              <w:rPr>
                <w:rFonts w:ascii="Arial" w:hAnsi="Arial" w:cs="Arial"/>
                <w:lang w:eastAsia="en-AU"/>
              </w:rPr>
            </w:pPr>
            <w:r w:rsidRPr="00F71DC2">
              <w:rPr>
                <w:rFonts w:ascii="Arial" w:hAnsi="Arial" w:cs="Arial"/>
                <w:lang w:eastAsia="en-AU"/>
              </w:rPr>
              <w:t>ESTA says the policy will be used as a directive, not a reason to disengage employment.</w:t>
            </w:r>
          </w:p>
          <w:p w14:paraId="11B5682A" w14:textId="0BA27B63" w:rsidR="00AC02AE" w:rsidRPr="00F71DC2" w:rsidRDefault="00161998" w:rsidP="0032035F">
            <w:pPr>
              <w:pStyle w:val="ListParagraph"/>
              <w:numPr>
                <w:ilvl w:val="0"/>
                <w:numId w:val="36"/>
              </w:numPr>
              <w:rPr>
                <w:rFonts w:ascii="Arial" w:hAnsi="Arial" w:cs="Arial"/>
                <w:lang w:eastAsia="en-AU"/>
              </w:rPr>
            </w:pPr>
            <w:r w:rsidRPr="00F71DC2">
              <w:rPr>
                <w:rFonts w:ascii="Arial" w:hAnsi="Arial" w:cs="Arial"/>
                <w:lang w:eastAsia="en-AU"/>
              </w:rPr>
              <w:t>What is ESTA doing about AV staff working in high-risk area and ESTA at the same time? – ESTA says each case needs to be judged individually.</w:t>
            </w:r>
          </w:p>
        </w:tc>
      </w:tr>
      <w:tr w:rsidR="00AC02AE" w:rsidRPr="00E95FC5" w14:paraId="5EB52C36" w14:textId="77777777" w:rsidTr="00B75A07">
        <w:tc>
          <w:tcPr>
            <w:tcW w:w="628" w:type="dxa"/>
            <w:vAlign w:val="center"/>
          </w:tcPr>
          <w:p w14:paraId="723CA399" w14:textId="77777777" w:rsidR="00AC02AE" w:rsidRPr="00E95FC5" w:rsidRDefault="00AC02AE" w:rsidP="00AC02AE">
            <w:pPr>
              <w:pStyle w:val="ESTABodyText"/>
              <w:numPr>
                <w:ilvl w:val="0"/>
                <w:numId w:val="27"/>
              </w:numPr>
              <w:spacing w:before="10" w:after="10" w:line="240" w:lineRule="auto"/>
              <w:rPr>
                <w:color w:val="000000" w:themeColor="text1"/>
                <w:sz w:val="20"/>
                <w:szCs w:val="20"/>
                <w:lang w:eastAsia="en-AU"/>
              </w:rPr>
            </w:pPr>
          </w:p>
        </w:tc>
        <w:tc>
          <w:tcPr>
            <w:tcW w:w="8723" w:type="dxa"/>
            <w:vAlign w:val="center"/>
          </w:tcPr>
          <w:p w14:paraId="27C56A1C" w14:textId="77777777" w:rsidR="00AC02AE" w:rsidRPr="00974BCC" w:rsidRDefault="00AC02AE" w:rsidP="00AC02AE">
            <w:pPr>
              <w:pStyle w:val="ESTABodyText"/>
              <w:spacing w:before="10" w:after="10" w:line="240" w:lineRule="auto"/>
              <w:rPr>
                <w:b/>
                <w:bCs/>
                <w:color w:val="943634" w:themeColor="accent2" w:themeShade="BF"/>
                <w:sz w:val="26"/>
                <w:szCs w:val="26"/>
                <w:lang w:eastAsia="en-AU"/>
              </w:rPr>
            </w:pPr>
            <w:r w:rsidRPr="00974BCC">
              <w:rPr>
                <w:b/>
                <w:bCs/>
                <w:color w:val="943634" w:themeColor="accent2" w:themeShade="BF"/>
                <w:sz w:val="26"/>
                <w:szCs w:val="26"/>
                <w:lang w:eastAsia="en-AU"/>
              </w:rPr>
              <w:t>Non-standard rosters</w:t>
            </w:r>
          </w:p>
          <w:p w14:paraId="4673A412" w14:textId="77777777" w:rsidR="0032035F" w:rsidRPr="00F71DC2" w:rsidRDefault="0028542E" w:rsidP="00161998">
            <w:pPr>
              <w:pStyle w:val="ESTABodyText"/>
              <w:numPr>
                <w:ilvl w:val="0"/>
                <w:numId w:val="32"/>
              </w:numPr>
              <w:spacing w:before="10" w:after="10" w:line="240" w:lineRule="auto"/>
              <w:rPr>
                <w:lang w:eastAsia="en-AU"/>
              </w:rPr>
            </w:pPr>
            <w:r w:rsidRPr="00F71DC2">
              <w:rPr>
                <w:lang w:eastAsia="en-AU"/>
              </w:rPr>
              <w:t>The AEAV asked that ESTA provide a report on the uptake of non-standard rosters among existing employees</w:t>
            </w:r>
          </w:p>
          <w:p w14:paraId="6502856E" w14:textId="44FFB2BC" w:rsidR="0032035F" w:rsidRPr="00F71DC2" w:rsidRDefault="0032035F" w:rsidP="0032035F">
            <w:pPr>
              <w:pStyle w:val="ESTABodyText"/>
              <w:numPr>
                <w:ilvl w:val="0"/>
                <w:numId w:val="32"/>
              </w:numPr>
              <w:spacing w:before="10" w:after="10" w:line="240" w:lineRule="auto"/>
              <w:rPr>
                <w:lang w:eastAsia="en-AU"/>
              </w:rPr>
            </w:pPr>
            <w:r w:rsidRPr="00F71DC2">
              <w:rPr>
                <w:lang w:eastAsia="en-AU"/>
              </w:rPr>
              <w:t xml:space="preserve">ESTA had </w:t>
            </w:r>
            <w:r w:rsidR="00161998" w:rsidRPr="00F71DC2">
              <w:rPr>
                <w:lang w:eastAsia="en-AU"/>
              </w:rPr>
              <w:t>11 expressions of interest</w:t>
            </w:r>
            <w:r w:rsidRPr="00F71DC2">
              <w:rPr>
                <w:lang w:eastAsia="en-AU"/>
              </w:rPr>
              <w:t xml:space="preserve"> - </w:t>
            </w:r>
            <w:r w:rsidR="00161998" w:rsidRPr="00F71DC2">
              <w:rPr>
                <w:lang w:eastAsia="en-AU"/>
              </w:rPr>
              <w:t xml:space="preserve">3 </w:t>
            </w:r>
            <w:r w:rsidRPr="00F71DC2">
              <w:rPr>
                <w:lang w:eastAsia="en-AU"/>
              </w:rPr>
              <w:t xml:space="preserve">from </w:t>
            </w:r>
            <w:r w:rsidR="00161998" w:rsidRPr="00F71DC2">
              <w:rPr>
                <w:lang w:eastAsia="en-AU"/>
              </w:rPr>
              <w:t>ambulance</w:t>
            </w:r>
            <w:r w:rsidRPr="00F71DC2">
              <w:rPr>
                <w:lang w:eastAsia="en-AU"/>
              </w:rPr>
              <w:t xml:space="preserve"> &amp;</w:t>
            </w:r>
            <w:r w:rsidR="00161998" w:rsidRPr="00F71DC2">
              <w:rPr>
                <w:lang w:eastAsia="en-AU"/>
              </w:rPr>
              <w:t xml:space="preserve"> 8 </w:t>
            </w:r>
            <w:r w:rsidRPr="00F71DC2">
              <w:rPr>
                <w:lang w:eastAsia="en-AU"/>
              </w:rPr>
              <w:t xml:space="preserve">from </w:t>
            </w:r>
            <w:r w:rsidR="00161998" w:rsidRPr="00F71DC2">
              <w:rPr>
                <w:lang w:eastAsia="en-AU"/>
              </w:rPr>
              <w:t>polic</w:t>
            </w:r>
            <w:r w:rsidRPr="00F71DC2">
              <w:rPr>
                <w:lang w:eastAsia="en-AU"/>
              </w:rPr>
              <w:t>e</w:t>
            </w:r>
          </w:p>
          <w:p w14:paraId="1B5D2084" w14:textId="05DD9A86" w:rsidR="0028542E" w:rsidRPr="00F71DC2" w:rsidRDefault="0032035F" w:rsidP="00161998">
            <w:pPr>
              <w:pStyle w:val="ESTABodyText"/>
              <w:numPr>
                <w:ilvl w:val="0"/>
                <w:numId w:val="32"/>
              </w:numPr>
              <w:spacing w:before="10" w:after="10" w:line="240" w:lineRule="auto"/>
              <w:rPr>
                <w:lang w:eastAsia="en-AU"/>
              </w:rPr>
            </w:pPr>
            <w:r w:rsidRPr="00F71DC2">
              <w:rPr>
                <w:lang w:eastAsia="en-AU"/>
              </w:rPr>
              <w:t>8 have taken affect, with a further 3 expected to commence in the coming months</w:t>
            </w:r>
          </w:p>
        </w:tc>
      </w:tr>
      <w:tr w:rsidR="00161998" w:rsidRPr="00E95FC5" w14:paraId="046D8E65" w14:textId="77777777" w:rsidTr="00B75A07">
        <w:tc>
          <w:tcPr>
            <w:tcW w:w="628" w:type="dxa"/>
            <w:vAlign w:val="center"/>
          </w:tcPr>
          <w:p w14:paraId="33C99B71" w14:textId="77777777" w:rsidR="00161998" w:rsidRPr="00E95FC5" w:rsidRDefault="00161998" w:rsidP="00161998">
            <w:pPr>
              <w:pStyle w:val="ESTABodyText"/>
              <w:numPr>
                <w:ilvl w:val="0"/>
                <w:numId w:val="27"/>
              </w:numPr>
              <w:spacing w:before="10" w:after="10" w:line="240" w:lineRule="auto"/>
              <w:rPr>
                <w:color w:val="000000" w:themeColor="text1"/>
                <w:sz w:val="20"/>
                <w:szCs w:val="20"/>
                <w:lang w:eastAsia="en-AU"/>
              </w:rPr>
            </w:pPr>
          </w:p>
        </w:tc>
        <w:tc>
          <w:tcPr>
            <w:tcW w:w="8723" w:type="dxa"/>
            <w:vAlign w:val="center"/>
          </w:tcPr>
          <w:p w14:paraId="50A32389" w14:textId="1DD5D4C5" w:rsidR="0032035F" w:rsidRPr="00974BCC" w:rsidRDefault="0032035F" w:rsidP="0032035F">
            <w:pPr>
              <w:pStyle w:val="ESTABodyText"/>
              <w:spacing w:before="10" w:after="10" w:line="240" w:lineRule="auto"/>
              <w:rPr>
                <w:b/>
                <w:bCs/>
                <w:color w:val="943634" w:themeColor="accent2" w:themeShade="BF"/>
                <w:sz w:val="26"/>
                <w:szCs w:val="26"/>
                <w:lang w:eastAsia="en-AU"/>
              </w:rPr>
            </w:pPr>
            <w:r w:rsidRPr="00974BCC">
              <w:rPr>
                <w:b/>
                <w:bCs/>
                <w:color w:val="943634" w:themeColor="accent2" w:themeShade="BF"/>
                <w:sz w:val="26"/>
                <w:szCs w:val="26"/>
                <w:lang w:eastAsia="en-AU"/>
              </w:rPr>
              <w:t>Use of Surge Scripts</w:t>
            </w:r>
          </w:p>
          <w:p w14:paraId="144615BD" w14:textId="6C7487D2" w:rsidR="0032035F" w:rsidRPr="00F71DC2" w:rsidRDefault="00161998" w:rsidP="0032035F">
            <w:pPr>
              <w:pStyle w:val="ListParagraph"/>
              <w:numPr>
                <w:ilvl w:val="0"/>
                <w:numId w:val="37"/>
              </w:numPr>
              <w:rPr>
                <w:rFonts w:ascii="Arial" w:hAnsi="Arial" w:cs="Arial"/>
                <w:lang w:eastAsia="en-AU"/>
              </w:rPr>
            </w:pPr>
            <w:r w:rsidRPr="00F71DC2">
              <w:rPr>
                <w:rFonts w:ascii="Arial" w:hAnsi="Arial" w:cs="Arial"/>
                <w:lang w:eastAsia="en-AU"/>
              </w:rPr>
              <w:t>AV had drafted revised</w:t>
            </w:r>
            <w:r w:rsidR="0032035F" w:rsidRPr="00F71DC2">
              <w:rPr>
                <w:rFonts w:ascii="Arial" w:hAnsi="Arial" w:cs="Arial"/>
                <w:lang w:eastAsia="en-AU"/>
              </w:rPr>
              <w:t xml:space="preserve"> p</w:t>
            </w:r>
            <w:r w:rsidRPr="00F71DC2">
              <w:rPr>
                <w:rFonts w:ascii="Arial" w:hAnsi="Arial" w:cs="Arial"/>
                <w:lang w:eastAsia="en-AU"/>
              </w:rPr>
              <w:t>riority</w:t>
            </w:r>
            <w:r w:rsidR="0032035F" w:rsidRPr="00F71DC2">
              <w:rPr>
                <w:rFonts w:ascii="Arial" w:hAnsi="Arial" w:cs="Arial"/>
                <w:lang w:eastAsia="en-AU"/>
              </w:rPr>
              <w:t>-</w:t>
            </w:r>
            <w:r w:rsidRPr="00F71DC2">
              <w:rPr>
                <w:rFonts w:ascii="Arial" w:hAnsi="Arial" w:cs="Arial"/>
                <w:lang w:eastAsia="en-AU"/>
              </w:rPr>
              <w:t xml:space="preserve">based </w:t>
            </w:r>
            <w:r w:rsidR="0032035F" w:rsidRPr="00F71DC2">
              <w:rPr>
                <w:rFonts w:ascii="Arial" w:hAnsi="Arial" w:cs="Arial"/>
                <w:lang w:eastAsia="en-AU"/>
              </w:rPr>
              <w:t>surge exit</w:t>
            </w:r>
            <w:r w:rsidRPr="00F71DC2">
              <w:rPr>
                <w:rFonts w:ascii="Arial" w:hAnsi="Arial" w:cs="Arial"/>
                <w:lang w:eastAsia="en-AU"/>
              </w:rPr>
              <w:t xml:space="preserve"> scripts</w:t>
            </w:r>
          </w:p>
          <w:p w14:paraId="1F334C56" w14:textId="5D29EB9A" w:rsidR="00161998" w:rsidRPr="00F71DC2" w:rsidRDefault="0032035F" w:rsidP="0032035F">
            <w:pPr>
              <w:pStyle w:val="ListParagraph"/>
              <w:numPr>
                <w:ilvl w:val="0"/>
                <w:numId w:val="37"/>
              </w:numPr>
              <w:rPr>
                <w:rFonts w:ascii="Arial" w:hAnsi="Arial" w:cs="Arial"/>
                <w:lang w:eastAsia="en-AU"/>
              </w:rPr>
            </w:pPr>
            <w:r w:rsidRPr="00F71DC2">
              <w:rPr>
                <w:rFonts w:ascii="Arial" w:hAnsi="Arial" w:cs="Arial"/>
                <w:lang w:eastAsia="en-AU"/>
              </w:rPr>
              <w:t>The scripts are expected to be triggered by AV Code Green/Orange/Red.</w:t>
            </w:r>
          </w:p>
          <w:p w14:paraId="56283FD4" w14:textId="718F3795" w:rsidR="00161998" w:rsidRPr="00F71DC2" w:rsidRDefault="00161998" w:rsidP="0032035F">
            <w:pPr>
              <w:pStyle w:val="ListParagraph"/>
              <w:numPr>
                <w:ilvl w:val="0"/>
                <w:numId w:val="37"/>
              </w:numPr>
              <w:rPr>
                <w:rFonts w:ascii="Arial" w:hAnsi="Arial" w:cs="Arial"/>
                <w:lang w:eastAsia="en-AU"/>
              </w:rPr>
            </w:pPr>
            <w:r w:rsidRPr="00F71DC2">
              <w:rPr>
                <w:rFonts w:ascii="Arial" w:hAnsi="Arial" w:cs="Arial"/>
                <w:lang w:eastAsia="en-AU"/>
              </w:rPr>
              <w:t xml:space="preserve">ESTA </w:t>
            </w:r>
            <w:r w:rsidR="0032035F" w:rsidRPr="00F71DC2">
              <w:rPr>
                <w:rFonts w:ascii="Arial" w:hAnsi="Arial" w:cs="Arial"/>
                <w:lang w:eastAsia="en-AU"/>
              </w:rPr>
              <w:t>believe there could be up to 5 different surge scripts in play, yet to be confirmed.</w:t>
            </w:r>
          </w:p>
          <w:p w14:paraId="79496CA9" w14:textId="77777777" w:rsidR="00161998" w:rsidRPr="00F71DC2" w:rsidRDefault="00161998" w:rsidP="0032035F">
            <w:pPr>
              <w:pStyle w:val="ListParagraph"/>
              <w:numPr>
                <w:ilvl w:val="0"/>
                <w:numId w:val="37"/>
              </w:numPr>
              <w:rPr>
                <w:rFonts w:ascii="Arial" w:hAnsi="Arial" w:cs="Arial"/>
                <w:lang w:eastAsia="en-AU"/>
              </w:rPr>
            </w:pPr>
            <w:r w:rsidRPr="00F71DC2">
              <w:rPr>
                <w:rFonts w:ascii="Arial" w:hAnsi="Arial" w:cs="Arial"/>
                <w:lang w:eastAsia="en-AU"/>
              </w:rPr>
              <w:t>Scripts should be available in the next week or so</w:t>
            </w:r>
            <w:r w:rsidR="0032035F" w:rsidRPr="00F71DC2">
              <w:rPr>
                <w:rFonts w:ascii="Arial" w:hAnsi="Arial" w:cs="Arial"/>
                <w:lang w:eastAsia="en-AU"/>
              </w:rPr>
              <w:t>.</w:t>
            </w:r>
          </w:p>
          <w:p w14:paraId="66CAB822" w14:textId="222A2B3A" w:rsidR="0032035F" w:rsidRPr="00F71DC2" w:rsidRDefault="0032035F" w:rsidP="0032035F">
            <w:pPr>
              <w:pStyle w:val="ListParagraph"/>
              <w:numPr>
                <w:ilvl w:val="0"/>
                <w:numId w:val="37"/>
              </w:numPr>
              <w:rPr>
                <w:rFonts w:ascii="Arial" w:hAnsi="Arial" w:cs="Arial"/>
                <w:lang w:eastAsia="en-AU"/>
              </w:rPr>
            </w:pPr>
            <w:r w:rsidRPr="00F71DC2">
              <w:rPr>
                <w:rFonts w:ascii="Arial" w:hAnsi="Arial" w:cs="Arial"/>
                <w:lang w:eastAsia="en-AU"/>
              </w:rPr>
              <w:lastRenderedPageBreak/>
              <w:t>Delegates raised that several different surge scripts could have a negative impact on the workload for AV call</w:t>
            </w:r>
            <w:r w:rsidR="00F71DC2" w:rsidRPr="00F71DC2">
              <w:rPr>
                <w:rFonts w:ascii="Arial" w:hAnsi="Arial" w:cs="Arial"/>
                <w:lang w:eastAsia="en-AU"/>
              </w:rPr>
              <w:t>-</w:t>
            </w:r>
            <w:r w:rsidRPr="00F71DC2">
              <w:rPr>
                <w:rFonts w:ascii="Arial" w:hAnsi="Arial" w:cs="Arial"/>
                <w:lang w:eastAsia="en-AU"/>
              </w:rPr>
              <w:t>takers</w:t>
            </w:r>
          </w:p>
          <w:p w14:paraId="585D0AA0" w14:textId="1692C3E3" w:rsidR="0032035F" w:rsidRPr="00F71DC2" w:rsidRDefault="0032035F" w:rsidP="0032035F">
            <w:pPr>
              <w:pStyle w:val="ListParagraph"/>
              <w:numPr>
                <w:ilvl w:val="0"/>
                <w:numId w:val="37"/>
              </w:numPr>
              <w:rPr>
                <w:rFonts w:ascii="Arial" w:hAnsi="Arial" w:cs="Arial"/>
                <w:lang w:eastAsia="en-AU"/>
              </w:rPr>
            </w:pPr>
            <w:r w:rsidRPr="00F71DC2">
              <w:rPr>
                <w:rFonts w:ascii="Arial" w:hAnsi="Arial" w:cs="Arial"/>
                <w:lang w:eastAsia="en-AU"/>
              </w:rPr>
              <w:t>ESTA intends to digitise the scripts (if possible) to avoid a paper-based reference system.</w:t>
            </w:r>
          </w:p>
        </w:tc>
      </w:tr>
      <w:tr w:rsidR="00161998" w:rsidRPr="00E95FC5" w14:paraId="326BC4E5" w14:textId="77777777" w:rsidTr="00B75A07">
        <w:tc>
          <w:tcPr>
            <w:tcW w:w="628" w:type="dxa"/>
            <w:vAlign w:val="center"/>
          </w:tcPr>
          <w:p w14:paraId="5902E436" w14:textId="77777777" w:rsidR="00161998" w:rsidRPr="00E95FC5" w:rsidRDefault="00161998" w:rsidP="00161998">
            <w:pPr>
              <w:pStyle w:val="ESTABodyText"/>
              <w:numPr>
                <w:ilvl w:val="0"/>
                <w:numId w:val="27"/>
              </w:numPr>
              <w:spacing w:before="10" w:after="10" w:line="240" w:lineRule="auto"/>
              <w:rPr>
                <w:color w:val="000000" w:themeColor="text1"/>
                <w:sz w:val="20"/>
                <w:szCs w:val="20"/>
                <w:lang w:eastAsia="en-AU"/>
              </w:rPr>
            </w:pPr>
          </w:p>
        </w:tc>
        <w:tc>
          <w:tcPr>
            <w:tcW w:w="8723" w:type="dxa"/>
            <w:vAlign w:val="center"/>
          </w:tcPr>
          <w:p w14:paraId="46136701" w14:textId="099C581C" w:rsidR="00161998" w:rsidRPr="00974BCC" w:rsidRDefault="00161998" w:rsidP="00161998">
            <w:pPr>
              <w:pStyle w:val="ESTABodyText"/>
              <w:spacing w:before="10" w:after="10" w:line="240" w:lineRule="auto"/>
              <w:rPr>
                <w:b/>
                <w:bCs/>
                <w:color w:val="943634" w:themeColor="accent2" w:themeShade="BF"/>
                <w:sz w:val="26"/>
                <w:szCs w:val="26"/>
                <w:lang w:eastAsia="en-AU"/>
              </w:rPr>
            </w:pPr>
            <w:r w:rsidRPr="00974BCC">
              <w:rPr>
                <w:b/>
                <w:bCs/>
                <w:color w:val="943634" w:themeColor="accent2" w:themeShade="BF"/>
                <w:sz w:val="26"/>
                <w:szCs w:val="26"/>
                <w:lang w:eastAsia="en-AU"/>
              </w:rPr>
              <w:t>Abusive caller workflows</w:t>
            </w:r>
          </w:p>
          <w:p w14:paraId="54AEDC64" w14:textId="57C99F3C" w:rsidR="00161998" w:rsidRPr="00F71DC2" w:rsidRDefault="00161998" w:rsidP="00974BCC">
            <w:pPr>
              <w:pStyle w:val="ESTABodyText"/>
              <w:numPr>
                <w:ilvl w:val="0"/>
                <w:numId w:val="32"/>
              </w:numPr>
              <w:spacing w:before="10" w:after="10" w:line="240" w:lineRule="auto"/>
              <w:jc w:val="both"/>
              <w:rPr>
                <w:lang w:eastAsia="en-AU"/>
              </w:rPr>
            </w:pPr>
            <w:r w:rsidRPr="00F71DC2">
              <w:rPr>
                <w:lang w:eastAsia="en-AU"/>
              </w:rPr>
              <w:t xml:space="preserve">The AEAV requested a discussion </w:t>
            </w:r>
            <w:r w:rsidRPr="00F71DC2">
              <w:rPr>
                <w:rFonts w:eastAsia="Times New Roman"/>
                <w:bdr w:val="none" w:sz="0" w:space="0" w:color="auto" w:frame="1"/>
                <w:lang w:eastAsia="en-AU"/>
              </w:rPr>
              <w:t>about the ability for call takers to disconnect from Abusive callers. (</w:t>
            </w:r>
            <w:r w:rsidRPr="00F71DC2">
              <w:rPr>
                <w:rFonts w:eastAsia="Times New Roman"/>
                <w:i/>
                <w:iCs/>
                <w:bdr w:val="none" w:sz="0" w:space="0" w:color="auto" w:frame="1"/>
                <w:lang w:eastAsia="en-AU"/>
              </w:rPr>
              <w:t>For example, after providing an appropriate warning to the caller, Police call-takers can disconnect from abusive callers. However, no such protections exist in the workflows for Ambulance call takers. Indeed, ambulance call-takers are even required to call back an abusive caller who hangs up on them. What is ESTA doing to mitigate the impacts on the mental health of AV call takers in this regard?)</w:t>
            </w:r>
          </w:p>
          <w:p w14:paraId="5EF9DBA2" w14:textId="1983421F" w:rsidR="00161998" w:rsidRPr="00F71DC2" w:rsidRDefault="00161998" w:rsidP="00974BCC">
            <w:pPr>
              <w:pStyle w:val="ESTABodyText"/>
              <w:numPr>
                <w:ilvl w:val="0"/>
                <w:numId w:val="32"/>
              </w:numPr>
              <w:spacing w:before="10" w:after="10" w:line="240" w:lineRule="auto"/>
              <w:jc w:val="both"/>
              <w:rPr>
                <w:lang w:eastAsia="en-AU"/>
              </w:rPr>
            </w:pPr>
            <w:r w:rsidRPr="00F71DC2">
              <w:rPr>
                <w:lang w:eastAsia="en-AU"/>
              </w:rPr>
              <w:t>Ran out of time to discuss - Sujay will provide further information via email</w:t>
            </w:r>
          </w:p>
        </w:tc>
      </w:tr>
      <w:tr w:rsidR="00161998" w:rsidRPr="00E95FC5" w14:paraId="5001A0F5" w14:textId="77777777" w:rsidTr="00B75A07">
        <w:tc>
          <w:tcPr>
            <w:tcW w:w="628" w:type="dxa"/>
            <w:vAlign w:val="center"/>
          </w:tcPr>
          <w:p w14:paraId="09F283C4" w14:textId="77777777" w:rsidR="00161998" w:rsidRPr="00E95FC5" w:rsidRDefault="00161998" w:rsidP="00161998">
            <w:pPr>
              <w:pStyle w:val="ESTABodyText"/>
              <w:numPr>
                <w:ilvl w:val="0"/>
                <w:numId w:val="27"/>
              </w:numPr>
              <w:spacing w:before="10" w:after="10" w:line="240" w:lineRule="auto"/>
              <w:rPr>
                <w:color w:val="000000" w:themeColor="text1"/>
                <w:sz w:val="20"/>
                <w:szCs w:val="20"/>
                <w:lang w:eastAsia="en-AU"/>
              </w:rPr>
            </w:pPr>
          </w:p>
        </w:tc>
        <w:tc>
          <w:tcPr>
            <w:tcW w:w="8723" w:type="dxa"/>
            <w:vAlign w:val="center"/>
          </w:tcPr>
          <w:p w14:paraId="0373AE46" w14:textId="384D3E2A" w:rsidR="00161998" w:rsidRPr="00974BCC" w:rsidRDefault="00161998" w:rsidP="00161998">
            <w:pPr>
              <w:pStyle w:val="ESTABodyText"/>
              <w:spacing w:before="10" w:after="10" w:line="240" w:lineRule="auto"/>
              <w:rPr>
                <w:b/>
                <w:bCs/>
                <w:color w:val="943634" w:themeColor="accent2" w:themeShade="BF"/>
                <w:sz w:val="26"/>
                <w:szCs w:val="26"/>
                <w:lang w:eastAsia="en-AU"/>
              </w:rPr>
            </w:pPr>
            <w:r w:rsidRPr="00974BCC">
              <w:rPr>
                <w:b/>
                <w:bCs/>
                <w:color w:val="943634" w:themeColor="accent2" w:themeShade="BF"/>
                <w:sz w:val="26"/>
                <w:szCs w:val="26"/>
                <w:lang w:eastAsia="en-AU"/>
              </w:rPr>
              <w:t>Ertcomm ARO</w:t>
            </w:r>
          </w:p>
          <w:p w14:paraId="6817DF95" w14:textId="3D71A2E8" w:rsidR="00F71DC2" w:rsidRPr="00F71DC2" w:rsidRDefault="00161998" w:rsidP="00974BCC">
            <w:pPr>
              <w:pStyle w:val="ESTABodyText"/>
              <w:numPr>
                <w:ilvl w:val="0"/>
                <w:numId w:val="32"/>
              </w:numPr>
              <w:spacing w:before="10" w:after="10" w:line="240" w:lineRule="auto"/>
              <w:jc w:val="both"/>
              <w:rPr>
                <w:lang w:eastAsia="en-AU"/>
              </w:rPr>
            </w:pPr>
            <w:r w:rsidRPr="00F71DC2">
              <w:rPr>
                <w:rFonts w:eastAsia="Times New Roman"/>
                <w:color w:val="212121"/>
                <w:bdr w:val="none" w:sz="0" w:space="0" w:color="auto" w:frame="1"/>
                <w:lang w:eastAsia="en-AU"/>
              </w:rPr>
              <w:t xml:space="preserve">At the previous meeting, it was requested that an ARO be provided for Ertcomm dispatch at THO. </w:t>
            </w:r>
          </w:p>
          <w:p w14:paraId="37B5AEDA" w14:textId="299C97E5" w:rsidR="00161998" w:rsidRPr="00F71DC2" w:rsidRDefault="00C26C9A" w:rsidP="00974BCC">
            <w:pPr>
              <w:pStyle w:val="ESTABodyText"/>
              <w:numPr>
                <w:ilvl w:val="0"/>
                <w:numId w:val="32"/>
              </w:numPr>
              <w:spacing w:before="10" w:after="10" w:line="240" w:lineRule="auto"/>
              <w:jc w:val="both"/>
              <w:rPr>
                <w:lang w:eastAsia="en-AU"/>
              </w:rPr>
            </w:pPr>
            <w:r w:rsidRPr="00F71DC2">
              <w:rPr>
                <w:rFonts w:eastAsia="Times New Roman"/>
                <w:color w:val="212121"/>
                <w:bdr w:val="none" w:sz="0" w:space="0" w:color="auto" w:frame="1"/>
                <w:lang w:eastAsia="en-AU"/>
              </w:rPr>
              <w:t>Paul Hodgen has advised that when there is an extra dispatcher already on shift, WFM will roster that staff member in as an ARO at THO between 1</w:t>
            </w:r>
            <w:r w:rsidR="00F71DC2" w:rsidRPr="00F71DC2">
              <w:rPr>
                <w:rFonts w:eastAsia="Times New Roman"/>
                <w:color w:val="212121"/>
                <w:bdr w:val="none" w:sz="0" w:space="0" w:color="auto" w:frame="1"/>
                <w:lang w:eastAsia="en-AU"/>
              </w:rPr>
              <w:t>4</w:t>
            </w:r>
            <w:r w:rsidRPr="00F71DC2">
              <w:rPr>
                <w:rFonts w:eastAsia="Times New Roman"/>
                <w:color w:val="212121"/>
                <w:bdr w:val="none" w:sz="0" w:space="0" w:color="auto" w:frame="1"/>
                <w:lang w:eastAsia="en-AU"/>
              </w:rPr>
              <w:t>00hrs and 0200hrs</w:t>
            </w:r>
          </w:p>
        </w:tc>
      </w:tr>
      <w:tr w:rsidR="00161998" w:rsidRPr="00E95FC5" w14:paraId="79539F37" w14:textId="77777777" w:rsidTr="00B75A07">
        <w:trPr>
          <w:cantSplit/>
        </w:trPr>
        <w:tc>
          <w:tcPr>
            <w:tcW w:w="9351" w:type="dxa"/>
            <w:gridSpan w:val="2"/>
            <w:vAlign w:val="center"/>
          </w:tcPr>
          <w:p w14:paraId="78F565E9" w14:textId="3388020D" w:rsidR="00161998" w:rsidRPr="00AC02AE" w:rsidRDefault="00161998" w:rsidP="00161998">
            <w:pPr>
              <w:pStyle w:val="ESTABodyText"/>
              <w:spacing w:before="10" w:after="10" w:line="240" w:lineRule="auto"/>
              <w:rPr>
                <w:b/>
                <w:color w:val="FF0000"/>
                <w:sz w:val="28"/>
                <w:szCs w:val="28"/>
                <w:lang w:eastAsia="en-AU"/>
              </w:rPr>
            </w:pPr>
            <w:r>
              <w:rPr>
                <w:b/>
                <w:sz w:val="28"/>
                <w:szCs w:val="28"/>
                <w:lang w:eastAsia="en-AU"/>
              </w:rPr>
              <w:t xml:space="preserve">ESTA </w:t>
            </w:r>
            <w:r w:rsidRPr="00AC02AE">
              <w:rPr>
                <w:b/>
                <w:sz w:val="28"/>
                <w:szCs w:val="28"/>
                <w:lang w:eastAsia="en-AU"/>
              </w:rPr>
              <w:t xml:space="preserve">Presentations </w:t>
            </w:r>
          </w:p>
        </w:tc>
      </w:tr>
      <w:tr w:rsidR="00161998" w:rsidRPr="00E95FC5" w14:paraId="59FAABE4" w14:textId="77777777" w:rsidTr="00B75A07">
        <w:trPr>
          <w:cantSplit/>
        </w:trPr>
        <w:tc>
          <w:tcPr>
            <w:tcW w:w="628" w:type="dxa"/>
            <w:vAlign w:val="center"/>
          </w:tcPr>
          <w:p w14:paraId="180FFFB0" w14:textId="77777777" w:rsidR="00161998" w:rsidRPr="00E95FC5" w:rsidRDefault="00161998" w:rsidP="00161998">
            <w:pPr>
              <w:pStyle w:val="ESTABodyText"/>
              <w:numPr>
                <w:ilvl w:val="0"/>
                <w:numId w:val="27"/>
              </w:numPr>
              <w:spacing w:before="10" w:after="10" w:line="240" w:lineRule="auto"/>
              <w:rPr>
                <w:color w:val="000000" w:themeColor="text1"/>
                <w:sz w:val="20"/>
                <w:szCs w:val="20"/>
                <w:lang w:eastAsia="en-AU"/>
              </w:rPr>
            </w:pPr>
          </w:p>
        </w:tc>
        <w:tc>
          <w:tcPr>
            <w:tcW w:w="8723" w:type="dxa"/>
            <w:vAlign w:val="center"/>
          </w:tcPr>
          <w:p w14:paraId="3EE5E34D" w14:textId="77777777" w:rsidR="00161998" w:rsidRPr="00974BCC" w:rsidRDefault="00161998" w:rsidP="00161998">
            <w:pPr>
              <w:pStyle w:val="ESTABodyText"/>
              <w:spacing w:before="10" w:after="10" w:line="240" w:lineRule="auto"/>
              <w:rPr>
                <w:b/>
                <w:bCs/>
                <w:sz w:val="26"/>
                <w:szCs w:val="26"/>
                <w:lang w:eastAsia="en-AU"/>
              </w:rPr>
            </w:pPr>
            <w:r w:rsidRPr="00974BCC">
              <w:rPr>
                <w:b/>
                <w:bCs/>
                <w:color w:val="943634" w:themeColor="accent2" w:themeShade="BF"/>
                <w:sz w:val="26"/>
                <w:szCs w:val="26"/>
                <w:lang w:eastAsia="en-AU"/>
              </w:rPr>
              <w:t>Impact of COVID-19 on emergency services sector</w:t>
            </w:r>
          </w:p>
          <w:p w14:paraId="72F1B121" w14:textId="77777777" w:rsidR="00161998" w:rsidRPr="00974BCC" w:rsidRDefault="00161998" w:rsidP="00974BCC">
            <w:pPr>
              <w:pStyle w:val="ESTABodyText"/>
              <w:numPr>
                <w:ilvl w:val="0"/>
                <w:numId w:val="31"/>
              </w:numPr>
              <w:spacing w:before="10" w:after="10" w:line="240" w:lineRule="auto"/>
              <w:jc w:val="both"/>
              <w:rPr>
                <w:lang w:eastAsia="en-AU"/>
              </w:rPr>
            </w:pPr>
            <w:r w:rsidRPr="00974BCC">
              <w:rPr>
                <w:lang w:eastAsia="en-AU"/>
              </w:rPr>
              <w:t>Marty Smyth spoke to ESTA’s “next-phase” of preparation for the expected increase in Ambulance calls as the state opens up after lockdown. ESTA are looking into options to develop a redundancy for the expected surge. This includes the possibility of using the CTD contingent of other states to help take calls! Watch this space.</w:t>
            </w:r>
          </w:p>
          <w:p w14:paraId="29771F5B" w14:textId="623199B4" w:rsidR="00853425" w:rsidRPr="00B75A07" w:rsidRDefault="00161998" w:rsidP="00974BCC">
            <w:pPr>
              <w:pStyle w:val="ESTABodyText"/>
              <w:numPr>
                <w:ilvl w:val="0"/>
                <w:numId w:val="31"/>
              </w:numPr>
              <w:spacing w:before="10" w:after="10" w:line="240" w:lineRule="auto"/>
              <w:jc w:val="both"/>
              <w:rPr>
                <w:sz w:val="20"/>
                <w:szCs w:val="20"/>
                <w:lang w:eastAsia="en-AU"/>
              </w:rPr>
            </w:pPr>
            <w:r w:rsidRPr="00974BCC">
              <w:rPr>
                <w:lang w:eastAsia="en-AU"/>
              </w:rPr>
              <w:t>Marty wanted all CTD to know that he is open to any and all suggestions from ou</w:t>
            </w:r>
            <w:r w:rsidR="00224EF5">
              <w:rPr>
                <w:lang w:eastAsia="en-AU"/>
              </w:rPr>
              <w:t>r</w:t>
            </w:r>
            <w:r w:rsidRPr="00974BCC">
              <w:rPr>
                <w:lang w:eastAsia="en-AU"/>
              </w:rPr>
              <w:t xml:space="preserve"> highly trained ESTA staff, so please email him with any ideas!</w:t>
            </w:r>
          </w:p>
        </w:tc>
      </w:tr>
      <w:tr w:rsidR="00161998" w:rsidRPr="00E95FC5" w14:paraId="785F26BA" w14:textId="77777777" w:rsidTr="00B75A07">
        <w:trPr>
          <w:cantSplit/>
        </w:trPr>
        <w:tc>
          <w:tcPr>
            <w:tcW w:w="628" w:type="dxa"/>
            <w:vAlign w:val="center"/>
          </w:tcPr>
          <w:p w14:paraId="6F5E24ED" w14:textId="77777777" w:rsidR="00161998" w:rsidRPr="00E95FC5" w:rsidRDefault="00161998" w:rsidP="00161998">
            <w:pPr>
              <w:pStyle w:val="ESTABodyText"/>
              <w:numPr>
                <w:ilvl w:val="0"/>
                <w:numId w:val="27"/>
              </w:numPr>
              <w:spacing w:before="10" w:after="10" w:line="240" w:lineRule="auto"/>
              <w:rPr>
                <w:color w:val="000000" w:themeColor="text1"/>
                <w:sz w:val="20"/>
                <w:szCs w:val="20"/>
                <w:lang w:eastAsia="en-AU"/>
              </w:rPr>
            </w:pPr>
          </w:p>
        </w:tc>
        <w:tc>
          <w:tcPr>
            <w:tcW w:w="8723" w:type="dxa"/>
            <w:vAlign w:val="center"/>
          </w:tcPr>
          <w:p w14:paraId="024BBC8C" w14:textId="77777777" w:rsidR="00161998" w:rsidRPr="00974BCC" w:rsidRDefault="00161998" w:rsidP="00161998">
            <w:pPr>
              <w:pStyle w:val="ESTABodyText"/>
              <w:spacing w:before="10" w:after="10" w:line="240" w:lineRule="auto"/>
              <w:rPr>
                <w:b/>
                <w:bCs/>
                <w:color w:val="943634" w:themeColor="accent2" w:themeShade="BF"/>
                <w:sz w:val="26"/>
                <w:szCs w:val="26"/>
                <w:lang w:eastAsia="en-AU"/>
              </w:rPr>
            </w:pPr>
            <w:r w:rsidRPr="00974BCC">
              <w:rPr>
                <w:b/>
                <w:bCs/>
                <w:color w:val="943634" w:themeColor="accent2" w:themeShade="BF"/>
                <w:sz w:val="26"/>
                <w:szCs w:val="26"/>
                <w:lang w:eastAsia="en-AU"/>
              </w:rPr>
              <w:t>BALSECC core switch upgrade</w:t>
            </w:r>
          </w:p>
          <w:p w14:paraId="3EE8666F" w14:textId="7B79AAB7" w:rsidR="00161998" w:rsidRPr="00974BCC" w:rsidRDefault="00161998" w:rsidP="00161998">
            <w:pPr>
              <w:pStyle w:val="ESTABodyText"/>
              <w:numPr>
                <w:ilvl w:val="0"/>
                <w:numId w:val="31"/>
              </w:numPr>
              <w:spacing w:before="10" w:after="10" w:line="240" w:lineRule="auto"/>
              <w:rPr>
                <w:lang w:eastAsia="en-AU"/>
              </w:rPr>
            </w:pPr>
            <w:r w:rsidRPr="00974BCC">
              <w:rPr>
                <w:lang w:eastAsia="en-AU"/>
              </w:rPr>
              <w:t>Samantha Senn explained that Ballarat staff will need to move to Williams Landing to conducting a switch upgrade.</w:t>
            </w:r>
          </w:p>
          <w:p w14:paraId="09BB7AB5" w14:textId="67A784C4" w:rsidR="00161998" w:rsidRPr="00B75A07" w:rsidRDefault="00161998" w:rsidP="00161998">
            <w:pPr>
              <w:pStyle w:val="ESTABodyText"/>
              <w:numPr>
                <w:ilvl w:val="0"/>
                <w:numId w:val="31"/>
              </w:numPr>
              <w:spacing w:before="10" w:after="10" w:line="240" w:lineRule="auto"/>
              <w:rPr>
                <w:sz w:val="20"/>
                <w:szCs w:val="20"/>
                <w:lang w:eastAsia="en-AU"/>
              </w:rPr>
            </w:pPr>
            <w:r w:rsidRPr="00974BCC">
              <w:rPr>
                <w:lang w:eastAsia="en-AU"/>
              </w:rPr>
              <w:t>T</w:t>
            </w:r>
            <w:r w:rsidR="00B75A07" w:rsidRPr="00974BCC">
              <w:rPr>
                <w:lang w:eastAsia="en-AU"/>
              </w:rPr>
              <w:t>he switch is expected to take place</w:t>
            </w:r>
            <w:r w:rsidRPr="00974BCC">
              <w:rPr>
                <w:lang w:eastAsia="en-AU"/>
              </w:rPr>
              <w:t xml:space="preserve"> on the night shift of October 26</w:t>
            </w:r>
            <w:r w:rsidRPr="00974BCC">
              <w:rPr>
                <w:vertAlign w:val="superscript"/>
                <w:lang w:eastAsia="en-AU"/>
              </w:rPr>
              <w:t>th</w:t>
            </w:r>
            <w:r w:rsidRPr="00974BCC">
              <w:rPr>
                <w:lang w:eastAsia="en-AU"/>
              </w:rPr>
              <w:t>.</w:t>
            </w:r>
          </w:p>
        </w:tc>
      </w:tr>
    </w:tbl>
    <w:p w14:paraId="0B9E3466" w14:textId="0A8700C2" w:rsidR="007C6D09" w:rsidRPr="006871A1" w:rsidRDefault="007C6D09" w:rsidP="006871A1">
      <w:pPr>
        <w:tabs>
          <w:tab w:val="left" w:pos="6288"/>
        </w:tabs>
        <w:rPr>
          <w:rFonts w:ascii="Arial" w:hAnsi="Arial" w:cs="Arial"/>
          <w:sz w:val="20"/>
          <w:szCs w:val="20"/>
        </w:rPr>
      </w:pPr>
    </w:p>
    <w:sectPr w:rsidR="007C6D09" w:rsidRPr="006871A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CB4A" w14:textId="77777777" w:rsidR="005F2970" w:rsidRDefault="005F2970">
      <w:pPr>
        <w:spacing w:after="0"/>
      </w:pPr>
      <w:r>
        <w:separator/>
      </w:r>
    </w:p>
  </w:endnote>
  <w:endnote w:type="continuationSeparator" w:id="0">
    <w:p w14:paraId="67328BFA" w14:textId="77777777" w:rsidR="005F2970" w:rsidRDefault="005F2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Cond">
    <w:altName w:val="Tahoma"/>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8080" w14:textId="77777777" w:rsidR="00722DEF" w:rsidRDefault="003A150C">
    <w:pPr>
      <w:pStyle w:val="Footer"/>
    </w:pPr>
    <w:r>
      <w:rPr>
        <w:noProof/>
        <w:lang w:val="en-US"/>
      </w:rPr>
      <w:drawing>
        <wp:anchor distT="0" distB="0" distL="114300" distR="114300" simplePos="0" relativeHeight="251660288" behindDoc="0" locked="0" layoutInCell="1" allowOverlap="1" wp14:anchorId="3EE7067D" wp14:editId="3FF0C652">
          <wp:simplePos x="0" y="0"/>
          <wp:positionH relativeFrom="column">
            <wp:posOffset>-914400</wp:posOffset>
          </wp:positionH>
          <wp:positionV relativeFrom="paragraph">
            <wp:posOffset>-480695</wp:posOffset>
          </wp:positionV>
          <wp:extent cx="7552690" cy="108204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__2019 Comms\Poll Printing Resources\Meher\Branding\Letterhead\LETTERHEAD-1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69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549B" w14:textId="77777777" w:rsidR="005F2970" w:rsidRDefault="005F2970">
      <w:pPr>
        <w:spacing w:after="0"/>
      </w:pPr>
      <w:r>
        <w:separator/>
      </w:r>
    </w:p>
  </w:footnote>
  <w:footnote w:type="continuationSeparator" w:id="0">
    <w:p w14:paraId="6A0DB86D" w14:textId="77777777" w:rsidR="005F2970" w:rsidRDefault="005F29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2001" w14:textId="77777777" w:rsidR="00722DEF" w:rsidRDefault="003A150C">
    <w:pPr>
      <w:pStyle w:val="Header"/>
    </w:pPr>
    <w:r>
      <w:rPr>
        <w:noProof/>
        <w:lang w:val="en-US"/>
      </w:rPr>
      <w:drawing>
        <wp:anchor distT="0" distB="0" distL="114300" distR="114300" simplePos="0" relativeHeight="251661312" behindDoc="0" locked="0" layoutInCell="1" allowOverlap="1" wp14:anchorId="7E8CFE1C" wp14:editId="01FD7C0D">
          <wp:simplePos x="0" y="0"/>
          <wp:positionH relativeFrom="column">
            <wp:posOffset>4508205</wp:posOffset>
          </wp:positionH>
          <wp:positionV relativeFrom="paragraph">
            <wp:posOffset>-321989</wp:posOffset>
          </wp:positionV>
          <wp:extent cx="1731109" cy="11376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AV-Brandmark_Flat.png"/>
                  <pic:cNvPicPr/>
                </pic:nvPicPr>
                <pic:blipFill>
                  <a:blip r:embed="rId1">
                    <a:extLst>
                      <a:ext uri="{28A0092B-C50C-407E-A947-70E740481C1C}">
                        <a14:useLocalDpi xmlns:a14="http://schemas.microsoft.com/office/drawing/2010/main" val="0"/>
                      </a:ext>
                    </a:extLst>
                  </a:blip>
                  <a:stretch>
                    <a:fillRect/>
                  </a:stretch>
                </pic:blipFill>
                <pic:spPr>
                  <a:xfrm>
                    <a:off x="0" y="0"/>
                    <a:ext cx="1739536" cy="11432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748CA635" wp14:editId="52D134E5">
          <wp:simplePos x="0" y="0"/>
          <wp:positionH relativeFrom="column">
            <wp:posOffset>-914400</wp:posOffset>
          </wp:positionH>
          <wp:positionV relativeFrom="paragraph">
            <wp:posOffset>-277388</wp:posOffset>
          </wp:positionV>
          <wp:extent cx="7552706" cy="1095334"/>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07.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2706" cy="10953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31C"/>
    <w:multiLevelType w:val="hybridMultilevel"/>
    <w:tmpl w:val="D596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391"/>
    <w:multiLevelType w:val="hybridMultilevel"/>
    <w:tmpl w:val="8580E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90FAB"/>
    <w:multiLevelType w:val="hybridMultilevel"/>
    <w:tmpl w:val="9E36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95D0A"/>
    <w:multiLevelType w:val="hybridMultilevel"/>
    <w:tmpl w:val="2A3C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B61BD"/>
    <w:multiLevelType w:val="hybridMultilevel"/>
    <w:tmpl w:val="95AA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D56D8"/>
    <w:multiLevelType w:val="hybridMultilevel"/>
    <w:tmpl w:val="731C66FA"/>
    <w:lvl w:ilvl="0" w:tplc="B1905B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92E7D"/>
    <w:multiLevelType w:val="hybridMultilevel"/>
    <w:tmpl w:val="F154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65208"/>
    <w:multiLevelType w:val="hybridMultilevel"/>
    <w:tmpl w:val="8C5ACB4C"/>
    <w:lvl w:ilvl="0" w:tplc="B1905B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E4D57"/>
    <w:multiLevelType w:val="hybridMultilevel"/>
    <w:tmpl w:val="6A56EF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BEE0417"/>
    <w:multiLevelType w:val="hybridMultilevel"/>
    <w:tmpl w:val="B922C1C8"/>
    <w:lvl w:ilvl="0" w:tplc="A1BE60E6">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3D6074"/>
    <w:multiLevelType w:val="hybridMultilevel"/>
    <w:tmpl w:val="22BCEC6C"/>
    <w:lvl w:ilvl="0" w:tplc="B1905B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D7403"/>
    <w:multiLevelType w:val="hybridMultilevel"/>
    <w:tmpl w:val="8990EDA4"/>
    <w:lvl w:ilvl="0" w:tplc="141CE16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57121D"/>
    <w:multiLevelType w:val="multilevel"/>
    <w:tmpl w:val="48DC8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D955F65"/>
    <w:multiLevelType w:val="hybridMultilevel"/>
    <w:tmpl w:val="DF28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14CB5"/>
    <w:multiLevelType w:val="hybridMultilevel"/>
    <w:tmpl w:val="F3EE7628"/>
    <w:lvl w:ilvl="0" w:tplc="B1905B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F3802"/>
    <w:multiLevelType w:val="hybridMultilevel"/>
    <w:tmpl w:val="B5F02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695933"/>
    <w:multiLevelType w:val="hybridMultilevel"/>
    <w:tmpl w:val="9BFC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FC108A"/>
    <w:multiLevelType w:val="hybridMultilevel"/>
    <w:tmpl w:val="4840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8543B"/>
    <w:multiLevelType w:val="hybridMultilevel"/>
    <w:tmpl w:val="A7F4CC38"/>
    <w:lvl w:ilvl="0" w:tplc="813A2E04">
      <w:start w:val="1"/>
      <w:numFmt w:val="bullet"/>
      <w:lvlText w:val=""/>
      <w:lvlJc w:val="left"/>
      <w:pPr>
        <w:ind w:left="1440" w:hanging="360"/>
      </w:pPr>
      <w:rPr>
        <w:rFonts w:ascii="Symbol" w:eastAsiaTheme="minorHAnsi" w:hAnsi="Symbol" w:cs="Proxima Nova Cond"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0122715"/>
    <w:multiLevelType w:val="hybridMultilevel"/>
    <w:tmpl w:val="2D7E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41DD0"/>
    <w:multiLevelType w:val="hybridMultilevel"/>
    <w:tmpl w:val="249CC622"/>
    <w:lvl w:ilvl="0" w:tplc="8468EAB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91309"/>
    <w:multiLevelType w:val="hybridMultilevel"/>
    <w:tmpl w:val="CD6E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E05BD"/>
    <w:multiLevelType w:val="hybridMultilevel"/>
    <w:tmpl w:val="35788472"/>
    <w:lvl w:ilvl="0" w:tplc="0C30DA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5016E"/>
    <w:multiLevelType w:val="hybridMultilevel"/>
    <w:tmpl w:val="F1A00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43471"/>
    <w:multiLevelType w:val="hybridMultilevel"/>
    <w:tmpl w:val="09C62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9B3F12"/>
    <w:multiLevelType w:val="hybridMultilevel"/>
    <w:tmpl w:val="C4A810B2"/>
    <w:lvl w:ilvl="0" w:tplc="B1905B6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8964A7"/>
    <w:multiLevelType w:val="hybridMultilevel"/>
    <w:tmpl w:val="342C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3246E"/>
    <w:multiLevelType w:val="hybridMultilevel"/>
    <w:tmpl w:val="AB80E8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4B3690F"/>
    <w:multiLevelType w:val="hybridMultilevel"/>
    <w:tmpl w:val="40A2E774"/>
    <w:lvl w:ilvl="0" w:tplc="B1905B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151BB"/>
    <w:multiLevelType w:val="hybridMultilevel"/>
    <w:tmpl w:val="75B2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144BC"/>
    <w:multiLevelType w:val="hybridMultilevel"/>
    <w:tmpl w:val="4D74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40955"/>
    <w:multiLevelType w:val="hybridMultilevel"/>
    <w:tmpl w:val="B1E4061A"/>
    <w:lvl w:ilvl="0" w:tplc="BD94647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C5F3452"/>
    <w:multiLevelType w:val="hybridMultilevel"/>
    <w:tmpl w:val="E142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921E4"/>
    <w:multiLevelType w:val="hybridMultilevel"/>
    <w:tmpl w:val="AE24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7052A"/>
    <w:multiLevelType w:val="hybridMultilevel"/>
    <w:tmpl w:val="39D29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B547BA"/>
    <w:multiLevelType w:val="hybridMultilevel"/>
    <w:tmpl w:val="FE12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41DF3"/>
    <w:multiLevelType w:val="hybridMultilevel"/>
    <w:tmpl w:val="5AFE2746"/>
    <w:lvl w:ilvl="0" w:tplc="B1905B6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35"/>
  </w:num>
  <w:num w:numId="5">
    <w:abstractNumId w:val="2"/>
  </w:num>
  <w:num w:numId="6">
    <w:abstractNumId w:val="19"/>
  </w:num>
  <w:num w:numId="7">
    <w:abstractNumId w:val="31"/>
  </w:num>
  <w:num w:numId="8">
    <w:abstractNumId w:val="0"/>
  </w:num>
  <w:num w:numId="9">
    <w:abstractNumId w:val="26"/>
  </w:num>
  <w:num w:numId="10">
    <w:abstractNumId w:val="30"/>
  </w:num>
  <w:num w:numId="11">
    <w:abstractNumId w:val="17"/>
  </w:num>
  <w:num w:numId="12">
    <w:abstractNumId w:val="29"/>
  </w:num>
  <w:num w:numId="13">
    <w:abstractNumId w:val="32"/>
  </w:num>
  <w:num w:numId="14">
    <w:abstractNumId w:val="4"/>
  </w:num>
  <w:num w:numId="15">
    <w:abstractNumId w:val="8"/>
  </w:num>
  <w:num w:numId="16">
    <w:abstractNumId w:val="3"/>
  </w:num>
  <w:num w:numId="17">
    <w:abstractNumId w:val="13"/>
  </w:num>
  <w:num w:numId="18">
    <w:abstractNumId w:val="5"/>
  </w:num>
  <w:num w:numId="19">
    <w:abstractNumId w:val="36"/>
  </w:num>
  <w:num w:numId="20">
    <w:abstractNumId w:val="25"/>
  </w:num>
  <w:num w:numId="21">
    <w:abstractNumId w:val="10"/>
  </w:num>
  <w:num w:numId="22">
    <w:abstractNumId w:val="6"/>
  </w:num>
  <w:num w:numId="23">
    <w:abstractNumId w:val="7"/>
  </w:num>
  <w:num w:numId="24">
    <w:abstractNumId w:val="28"/>
  </w:num>
  <w:num w:numId="25">
    <w:abstractNumId w:val="14"/>
  </w:num>
  <w:num w:numId="26">
    <w:abstractNumId w:val="33"/>
  </w:num>
  <w:num w:numId="27">
    <w:abstractNumId w:val="9"/>
  </w:num>
  <w:num w:numId="28">
    <w:abstractNumId w:val="11"/>
  </w:num>
  <w:num w:numId="29">
    <w:abstractNumId w:val="22"/>
  </w:num>
  <w:num w:numId="30">
    <w:abstractNumId w:val="23"/>
  </w:num>
  <w:num w:numId="31">
    <w:abstractNumId w:val="34"/>
  </w:num>
  <w:num w:numId="32">
    <w:abstractNumId w:val="16"/>
  </w:num>
  <w:num w:numId="33">
    <w:abstractNumId w:val="1"/>
  </w:num>
  <w:num w:numId="34">
    <w:abstractNumId w:val="27"/>
  </w:num>
  <w:num w:numId="35">
    <w:abstractNumId w:val="24"/>
  </w:num>
  <w:num w:numId="36">
    <w:abstractNumId w:val="2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9D"/>
    <w:rsid w:val="00003257"/>
    <w:rsid w:val="0001545E"/>
    <w:rsid w:val="00020EB2"/>
    <w:rsid w:val="00027A13"/>
    <w:rsid w:val="000341AE"/>
    <w:rsid w:val="00050DE4"/>
    <w:rsid w:val="0006077A"/>
    <w:rsid w:val="0009380F"/>
    <w:rsid w:val="000B1871"/>
    <w:rsid w:val="000D787D"/>
    <w:rsid w:val="000F2877"/>
    <w:rsid w:val="000F7B97"/>
    <w:rsid w:val="0011340D"/>
    <w:rsid w:val="001248B1"/>
    <w:rsid w:val="00125ED0"/>
    <w:rsid w:val="0015770F"/>
    <w:rsid w:val="00161998"/>
    <w:rsid w:val="00171B6E"/>
    <w:rsid w:val="0018733E"/>
    <w:rsid w:val="001A1787"/>
    <w:rsid w:val="001E2406"/>
    <w:rsid w:val="001E7E2E"/>
    <w:rsid w:val="002101E7"/>
    <w:rsid w:val="00220DF6"/>
    <w:rsid w:val="00224EF5"/>
    <w:rsid w:val="00240059"/>
    <w:rsid w:val="00252425"/>
    <w:rsid w:val="002810F3"/>
    <w:rsid w:val="0028542E"/>
    <w:rsid w:val="002B0224"/>
    <w:rsid w:val="002B53D8"/>
    <w:rsid w:val="002D73DF"/>
    <w:rsid w:val="002F1813"/>
    <w:rsid w:val="0032035F"/>
    <w:rsid w:val="00331A7B"/>
    <w:rsid w:val="003346AB"/>
    <w:rsid w:val="00342ABD"/>
    <w:rsid w:val="0036273C"/>
    <w:rsid w:val="003810D0"/>
    <w:rsid w:val="0038499D"/>
    <w:rsid w:val="003A150C"/>
    <w:rsid w:val="003A3067"/>
    <w:rsid w:val="0040767E"/>
    <w:rsid w:val="00426035"/>
    <w:rsid w:val="00427D77"/>
    <w:rsid w:val="00450AAD"/>
    <w:rsid w:val="00471657"/>
    <w:rsid w:val="00473A8A"/>
    <w:rsid w:val="0047697F"/>
    <w:rsid w:val="00484BBF"/>
    <w:rsid w:val="004876C0"/>
    <w:rsid w:val="004A3152"/>
    <w:rsid w:val="004B714B"/>
    <w:rsid w:val="004C2F3D"/>
    <w:rsid w:val="004E22EA"/>
    <w:rsid w:val="00514280"/>
    <w:rsid w:val="00545604"/>
    <w:rsid w:val="005650E1"/>
    <w:rsid w:val="005B1DE5"/>
    <w:rsid w:val="005B7E82"/>
    <w:rsid w:val="005D24D2"/>
    <w:rsid w:val="005F2970"/>
    <w:rsid w:val="00601A1C"/>
    <w:rsid w:val="00626056"/>
    <w:rsid w:val="00655F5A"/>
    <w:rsid w:val="006665E5"/>
    <w:rsid w:val="006825FC"/>
    <w:rsid w:val="006871A1"/>
    <w:rsid w:val="0069208F"/>
    <w:rsid w:val="006C7ADE"/>
    <w:rsid w:val="007107A7"/>
    <w:rsid w:val="007576D4"/>
    <w:rsid w:val="0076049B"/>
    <w:rsid w:val="00763D6D"/>
    <w:rsid w:val="0077286A"/>
    <w:rsid w:val="00774ACA"/>
    <w:rsid w:val="007777FD"/>
    <w:rsid w:val="00790F70"/>
    <w:rsid w:val="007C6D09"/>
    <w:rsid w:val="0081545E"/>
    <w:rsid w:val="00821061"/>
    <w:rsid w:val="0082121B"/>
    <w:rsid w:val="0082546E"/>
    <w:rsid w:val="00841D66"/>
    <w:rsid w:val="00845464"/>
    <w:rsid w:val="00853425"/>
    <w:rsid w:val="0088693A"/>
    <w:rsid w:val="008877C7"/>
    <w:rsid w:val="008A4564"/>
    <w:rsid w:val="008C1DB8"/>
    <w:rsid w:val="008C398F"/>
    <w:rsid w:val="008F332C"/>
    <w:rsid w:val="008F3D07"/>
    <w:rsid w:val="0091640C"/>
    <w:rsid w:val="00921DE5"/>
    <w:rsid w:val="00924CE1"/>
    <w:rsid w:val="009435A8"/>
    <w:rsid w:val="00955EF1"/>
    <w:rsid w:val="00974BCC"/>
    <w:rsid w:val="009A0B7F"/>
    <w:rsid w:val="009B1ABF"/>
    <w:rsid w:val="009C53B2"/>
    <w:rsid w:val="009C619F"/>
    <w:rsid w:val="009D67ED"/>
    <w:rsid w:val="009E1931"/>
    <w:rsid w:val="00A2378A"/>
    <w:rsid w:val="00A23FE1"/>
    <w:rsid w:val="00A57EFD"/>
    <w:rsid w:val="00A6754B"/>
    <w:rsid w:val="00A933F0"/>
    <w:rsid w:val="00AA4CB8"/>
    <w:rsid w:val="00AA5AF3"/>
    <w:rsid w:val="00AA5C4F"/>
    <w:rsid w:val="00AC02AE"/>
    <w:rsid w:val="00AC157D"/>
    <w:rsid w:val="00AF619B"/>
    <w:rsid w:val="00B6561A"/>
    <w:rsid w:val="00B75A07"/>
    <w:rsid w:val="00B77F5D"/>
    <w:rsid w:val="00B9382B"/>
    <w:rsid w:val="00B93D1E"/>
    <w:rsid w:val="00B94E6B"/>
    <w:rsid w:val="00B969B6"/>
    <w:rsid w:val="00BA5389"/>
    <w:rsid w:val="00BB43B7"/>
    <w:rsid w:val="00BB462C"/>
    <w:rsid w:val="00BB6064"/>
    <w:rsid w:val="00BB7F97"/>
    <w:rsid w:val="00BC1EAC"/>
    <w:rsid w:val="00BD09FF"/>
    <w:rsid w:val="00BE5AFB"/>
    <w:rsid w:val="00C078A7"/>
    <w:rsid w:val="00C21B2B"/>
    <w:rsid w:val="00C26C9A"/>
    <w:rsid w:val="00C377E1"/>
    <w:rsid w:val="00C401F9"/>
    <w:rsid w:val="00C851BF"/>
    <w:rsid w:val="00CD3D5F"/>
    <w:rsid w:val="00CF68E9"/>
    <w:rsid w:val="00D01FE9"/>
    <w:rsid w:val="00D04862"/>
    <w:rsid w:val="00D077A5"/>
    <w:rsid w:val="00D672D7"/>
    <w:rsid w:val="00DA4BA7"/>
    <w:rsid w:val="00DC1E30"/>
    <w:rsid w:val="00DD0E5E"/>
    <w:rsid w:val="00DE499D"/>
    <w:rsid w:val="00E12AD2"/>
    <w:rsid w:val="00E330D4"/>
    <w:rsid w:val="00E61A96"/>
    <w:rsid w:val="00E9578A"/>
    <w:rsid w:val="00E95FC5"/>
    <w:rsid w:val="00EA65D5"/>
    <w:rsid w:val="00EB0A3E"/>
    <w:rsid w:val="00F13041"/>
    <w:rsid w:val="00F315CD"/>
    <w:rsid w:val="00F71DC2"/>
    <w:rsid w:val="00FB7DBD"/>
    <w:rsid w:val="00FD6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0FA4"/>
  <w15:docId w15:val="{E69DBBFA-F3AC-4457-ABE8-91B98C2E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99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99D"/>
    <w:pPr>
      <w:tabs>
        <w:tab w:val="center" w:pos="4513"/>
        <w:tab w:val="right" w:pos="9026"/>
      </w:tabs>
      <w:spacing w:after="0"/>
    </w:pPr>
  </w:style>
  <w:style w:type="character" w:customStyle="1" w:styleId="HeaderChar">
    <w:name w:val="Header Char"/>
    <w:basedOn w:val="DefaultParagraphFont"/>
    <w:link w:val="Header"/>
    <w:uiPriority w:val="99"/>
    <w:rsid w:val="0038499D"/>
  </w:style>
  <w:style w:type="paragraph" w:styleId="Footer">
    <w:name w:val="footer"/>
    <w:basedOn w:val="Normal"/>
    <w:link w:val="FooterChar"/>
    <w:uiPriority w:val="99"/>
    <w:unhideWhenUsed/>
    <w:rsid w:val="0038499D"/>
    <w:pPr>
      <w:tabs>
        <w:tab w:val="center" w:pos="4513"/>
        <w:tab w:val="right" w:pos="9026"/>
      </w:tabs>
      <w:spacing w:after="0"/>
    </w:pPr>
  </w:style>
  <w:style w:type="character" w:customStyle="1" w:styleId="FooterChar">
    <w:name w:val="Footer Char"/>
    <w:basedOn w:val="DefaultParagraphFont"/>
    <w:link w:val="Footer"/>
    <w:uiPriority w:val="99"/>
    <w:rsid w:val="0038499D"/>
  </w:style>
  <w:style w:type="character" w:styleId="Hyperlink">
    <w:name w:val="Hyperlink"/>
    <w:uiPriority w:val="99"/>
    <w:unhideWhenUsed/>
    <w:rsid w:val="0038499D"/>
    <w:rPr>
      <w:color w:val="0000FF"/>
      <w:u w:val="single"/>
    </w:rPr>
  </w:style>
  <w:style w:type="character" w:styleId="Strong">
    <w:name w:val="Strong"/>
    <w:basedOn w:val="DefaultParagraphFont"/>
    <w:uiPriority w:val="22"/>
    <w:qFormat/>
    <w:rsid w:val="0038499D"/>
    <w:rPr>
      <w:b/>
      <w:bCs/>
    </w:rPr>
  </w:style>
  <w:style w:type="character" w:customStyle="1" w:styleId="A0">
    <w:name w:val="A0"/>
    <w:uiPriority w:val="99"/>
    <w:rsid w:val="0038499D"/>
    <w:rPr>
      <w:rFonts w:cs="Proxima Nova Cond"/>
      <w:color w:val="000000"/>
      <w:sz w:val="20"/>
      <w:szCs w:val="20"/>
    </w:rPr>
  </w:style>
  <w:style w:type="paragraph" w:customStyle="1" w:styleId="Default">
    <w:name w:val="Default"/>
    <w:rsid w:val="0038499D"/>
    <w:pPr>
      <w:autoSpaceDE w:val="0"/>
      <w:autoSpaceDN w:val="0"/>
      <w:adjustRightInd w:val="0"/>
      <w:spacing w:after="0" w:line="240" w:lineRule="auto"/>
    </w:pPr>
    <w:rPr>
      <w:rFonts w:ascii="Proxima Nova Cond" w:hAnsi="Proxima Nova Cond" w:cs="Proxima Nova Cond"/>
      <w:color w:val="000000"/>
      <w:sz w:val="24"/>
      <w:szCs w:val="24"/>
    </w:rPr>
  </w:style>
  <w:style w:type="paragraph" w:styleId="BalloonText">
    <w:name w:val="Balloon Text"/>
    <w:basedOn w:val="Normal"/>
    <w:link w:val="BalloonTextChar"/>
    <w:uiPriority w:val="99"/>
    <w:semiHidden/>
    <w:unhideWhenUsed/>
    <w:rsid w:val="003849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99D"/>
    <w:rPr>
      <w:rFonts w:ascii="Tahoma" w:hAnsi="Tahoma" w:cs="Tahoma"/>
      <w:sz w:val="16"/>
      <w:szCs w:val="16"/>
    </w:rPr>
  </w:style>
  <w:style w:type="paragraph" w:styleId="NormalWeb">
    <w:name w:val="Normal (Web)"/>
    <w:basedOn w:val="Normal"/>
    <w:uiPriority w:val="99"/>
    <w:unhideWhenUsed/>
    <w:rsid w:val="00C401F9"/>
    <w:pPr>
      <w:spacing w:before="100" w:beforeAutospacing="1" w:after="100" w:afterAutospacing="1"/>
    </w:pPr>
    <w:rPr>
      <w:rFonts w:ascii="Times New Roman" w:hAnsi="Times New Roman" w:cs="Times New Roman"/>
      <w:sz w:val="24"/>
      <w:szCs w:val="24"/>
      <w:lang w:eastAsia="en-AU"/>
    </w:rPr>
  </w:style>
  <w:style w:type="paragraph" w:styleId="ListParagraph">
    <w:name w:val="List Paragraph"/>
    <w:basedOn w:val="Normal"/>
    <w:uiPriority w:val="34"/>
    <w:qFormat/>
    <w:rsid w:val="001E7E2E"/>
    <w:pPr>
      <w:spacing w:line="276" w:lineRule="auto"/>
      <w:ind w:left="720"/>
      <w:contextualSpacing/>
    </w:pPr>
    <w:rPr>
      <w:lang w:val="en-US"/>
    </w:rPr>
  </w:style>
  <w:style w:type="paragraph" w:customStyle="1" w:styleId="xmsonormal">
    <w:name w:val="x_msonormal"/>
    <w:basedOn w:val="Normal"/>
    <w:rsid w:val="00A933F0"/>
    <w:pPr>
      <w:spacing w:after="0"/>
    </w:pPr>
    <w:rPr>
      <w:rFonts w:ascii="Calibri" w:hAnsi="Calibri" w:cs="Calibri"/>
      <w:lang w:val="en-US"/>
    </w:rPr>
  </w:style>
  <w:style w:type="paragraph" w:customStyle="1" w:styleId="ESTABodyText">
    <w:name w:val="ESTA Body Text"/>
    <w:basedOn w:val="Normal"/>
    <w:qFormat/>
    <w:rsid w:val="00D672D7"/>
    <w:pPr>
      <w:spacing w:after="160" w:line="259" w:lineRule="auto"/>
    </w:pPr>
    <w:rPr>
      <w:rFonts w:ascii="Arial" w:hAnsi="Arial" w:cs="Arial"/>
    </w:rPr>
  </w:style>
  <w:style w:type="paragraph" w:customStyle="1" w:styleId="ESTASubtitle">
    <w:name w:val="ESTA Subtitle"/>
    <w:basedOn w:val="Subtitle"/>
    <w:qFormat/>
    <w:rsid w:val="00DC1E30"/>
    <w:pPr>
      <w:spacing w:line="259" w:lineRule="auto"/>
    </w:pPr>
    <w:rPr>
      <w:rFonts w:ascii="Arial" w:hAnsi="Arial" w:cs="Arial"/>
    </w:rPr>
  </w:style>
  <w:style w:type="paragraph" w:styleId="Subtitle">
    <w:name w:val="Subtitle"/>
    <w:basedOn w:val="Normal"/>
    <w:next w:val="Normal"/>
    <w:link w:val="SubtitleChar"/>
    <w:uiPriority w:val="11"/>
    <w:qFormat/>
    <w:rsid w:val="00DC1E3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1E3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0579">
      <w:bodyDiv w:val="1"/>
      <w:marLeft w:val="0"/>
      <w:marRight w:val="0"/>
      <w:marTop w:val="0"/>
      <w:marBottom w:val="0"/>
      <w:divBdr>
        <w:top w:val="none" w:sz="0" w:space="0" w:color="auto"/>
        <w:left w:val="none" w:sz="0" w:space="0" w:color="auto"/>
        <w:bottom w:val="none" w:sz="0" w:space="0" w:color="auto"/>
        <w:right w:val="none" w:sz="0" w:space="0" w:color="auto"/>
      </w:divBdr>
    </w:div>
    <w:div w:id="1576815023">
      <w:bodyDiv w:val="1"/>
      <w:marLeft w:val="0"/>
      <w:marRight w:val="0"/>
      <w:marTop w:val="0"/>
      <w:marBottom w:val="0"/>
      <w:divBdr>
        <w:top w:val="none" w:sz="0" w:space="0" w:color="auto"/>
        <w:left w:val="none" w:sz="0" w:space="0" w:color="auto"/>
        <w:bottom w:val="none" w:sz="0" w:space="0" w:color="auto"/>
        <w:right w:val="none" w:sz="0" w:space="0" w:color="auto"/>
      </w:divBdr>
    </w:div>
    <w:div w:id="1852336181">
      <w:bodyDiv w:val="1"/>
      <w:marLeft w:val="0"/>
      <w:marRight w:val="0"/>
      <w:marTop w:val="0"/>
      <w:marBottom w:val="0"/>
      <w:divBdr>
        <w:top w:val="none" w:sz="0" w:space="0" w:color="auto"/>
        <w:left w:val="none" w:sz="0" w:space="0" w:color="auto"/>
        <w:bottom w:val="none" w:sz="0" w:space="0" w:color="auto"/>
        <w:right w:val="none" w:sz="0" w:space="0" w:color="auto"/>
      </w:divBdr>
    </w:div>
    <w:div w:id="1909684833">
      <w:bodyDiv w:val="1"/>
      <w:marLeft w:val="0"/>
      <w:marRight w:val="0"/>
      <w:marTop w:val="0"/>
      <w:marBottom w:val="0"/>
      <w:divBdr>
        <w:top w:val="none" w:sz="0" w:space="0" w:color="auto"/>
        <w:left w:val="none" w:sz="0" w:space="0" w:color="auto"/>
        <w:bottom w:val="none" w:sz="0" w:space="0" w:color="auto"/>
        <w:right w:val="none" w:sz="0" w:space="0" w:color="auto"/>
      </w:divBdr>
      <w:divsChild>
        <w:div w:id="1859928128">
          <w:marLeft w:val="0"/>
          <w:marRight w:val="0"/>
          <w:marTop w:val="0"/>
          <w:marBottom w:val="0"/>
          <w:divBdr>
            <w:top w:val="none" w:sz="0" w:space="0" w:color="auto"/>
            <w:left w:val="none" w:sz="0" w:space="0" w:color="auto"/>
            <w:bottom w:val="none" w:sz="0" w:space="0" w:color="auto"/>
            <w:right w:val="none" w:sz="0" w:space="0" w:color="auto"/>
          </w:divBdr>
        </w:div>
        <w:div w:id="1795905993">
          <w:marLeft w:val="0"/>
          <w:marRight w:val="0"/>
          <w:marTop w:val="0"/>
          <w:marBottom w:val="0"/>
          <w:divBdr>
            <w:top w:val="none" w:sz="0" w:space="0" w:color="auto"/>
            <w:left w:val="none" w:sz="0" w:space="0" w:color="auto"/>
            <w:bottom w:val="none" w:sz="0" w:space="0" w:color="auto"/>
            <w:right w:val="none" w:sz="0" w:space="0" w:color="auto"/>
          </w:divBdr>
        </w:div>
        <w:div w:id="197816491">
          <w:marLeft w:val="0"/>
          <w:marRight w:val="0"/>
          <w:marTop w:val="0"/>
          <w:marBottom w:val="0"/>
          <w:divBdr>
            <w:top w:val="none" w:sz="0" w:space="0" w:color="auto"/>
            <w:left w:val="none" w:sz="0" w:space="0" w:color="auto"/>
            <w:bottom w:val="none" w:sz="0" w:space="0" w:color="auto"/>
            <w:right w:val="none" w:sz="0" w:space="0" w:color="auto"/>
          </w:divBdr>
        </w:div>
      </w:divsChild>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Resic</dc:creator>
  <cp:lastModifiedBy>Sharyne Doensen</cp:lastModifiedBy>
  <cp:revision>15</cp:revision>
  <cp:lastPrinted>2020-05-22T05:16:00Z</cp:lastPrinted>
  <dcterms:created xsi:type="dcterms:W3CDTF">2021-09-22T22:54:00Z</dcterms:created>
  <dcterms:modified xsi:type="dcterms:W3CDTF">2021-09-23T23:11:00Z</dcterms:modified>
</cp:coreProperties>
</file>